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EC6A" w14:textId="113B282F" w:rsidR="000118B7" w:rsidRDefault="00DB0B1F" w:rsidP="000118B7">
      <w:pPr>
        <w:jc w:val="center"/>
      </w:pPr>
      <w:r>
        <w:t xml:space="preserve">I.I.S. “L. EINAUDI” </w:t>
      </w:r>
      <w:r w:rsidR="000118B7">
        <w:t>–</w:t>
      </w:r>
      <w:r>
        <w:t xml:space="preserve"> Alba</w:t>
      </w:r>
    </w:p>
    <w:p w14:paraId="55991B9E" w14:textId="441E9E22" w:rsidR="000118B7" w:rsidRPr="000118B7" w:rsidRDefault="000118B7" w:rsidP="000118B7">
      <w:pPr>
        <w:jc w:val="center"/>
        <w:rPr>
          <w:rFonts w:ascii="Arial" w:eastAsia="Calibri" w:hAnsi="Arial" w:cs="Arial"/>
        </w:rPr>
      </w:pPr>
      <w:r w:rsidRPr="000118B7">
        <w:rPr>
          <w:rFonts w:ascii="Arial" w:eastAsia="Calibri" w:hAnsi="Arial" w:cs="Arial"/>
        </w:rPr>
        <w:t>ANNO SCOLASTICO 20</w:t>
      </w:r>
      <w:r>
        <w:rPr>
          <w:rFonts w:ascii="Arial" w:eastAsia="Calibri" w:hAnsi="Arial" w:cs="Arial"/>
        </w:rPr>
        <w:t>20</w:t>
      </w:r>
      <w:r w:rsidRPr="000118B7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>2</w:t>
      </w:r>
      <w:r w:rsidRPr="000118B7">
        <w:rPr>
          <w:rFonts w:ascii="Arial" w:eastAsia="Calibri" w:hAnsi="Arial" w:cs="Arial"/>
        </w:rPr>
        <w:t>1</w:t>
      </w:r>
    </w:p>
    <w:p w14:paraId="6DC5593B" w14:textId="77777777" w:rsidR="000118B7" w:rsidRPr="000118B7" w:rsidRDefault="000118B7" w:rsidP="000118B7">
      <w:pPr>
        <w:rPr>
          <w:rFonts w:ascii="Arial" w:eastAsia="Calibri" w:hAnsi="Arial" w:cs="Arial"/>
        </w:rPr>
      </w:pPr>
    </w:p>
    <w:p w14:paraId="46FD2EA9" w14:textId="77777777" w:rsidR="000118B7" w:rsidRPr="000118B7" w:rsidRDefault="000118B7" w:rsidP="000118B7">
      <w:pPr>
        <w:overflowPunct w:val="0"/>
        <w:autoSpaceDE w:val="0"/>
        <w:jc w:val="both"/>
        <w:rPr>
          <w:rFonts w:ascii="Arial" w:eastAsia="Calibri" w:hAnsi="Arial" w:cs="Arial"/>
          <w:b/>
        </w:rPr>
      </w:pPr>
      <w:r w:rsidRPr="000118B7">
        <w:rPr>
          <w:rFonts w:ascii="Arial" w:eastAsia="Calibri" w:hAnsi="Arial" w:cs="Arial"/>
          <w:b/>
        </w:rPr>
        <w:t xml:space="preserve">CLASSE:5 A RAG., </w:t>
      </w:r>
      <w:proofErr w:type="spellStart"/>
      <w:r w:rsidRPr="000118B7">
        <w:rPr>
          <w:rFonts w:ascii="Arial" w:eastAsia="Calibri" w:hAnsi="Arial" w:cs="Arial"/>
          <w:b/>
        </w:rPr>
        <w:t>ind</w:t>
      </w:r>
      <w:proofErr w:type="spellEnd"/>
      <w:r w:rsidRPr="000118B7">
        <w:rPr>
          <w:rFonts w:ascii="Arial" w:eastAsia="Calibri" w:hAnsi="Arial" w:cs="Arial"/>
          <w:b/>
        </w:rPr>
        <w:t xml:space="preserve">. </w:t>
      </w:r>
      <w:proofErr w:type="gramStart"/>
      <w:r w:rsidRPr="000118B7">
        <w:rPr>
          <w:rFonts w:ascii="Arial" w:eastAsia="Calibri" w:hAnsi="Arial" w:cs="Arial"/>
          <w:b/>
        </w:rPr>
        <w:t>A.F.M..</w:t>
      </w:r>
      <w:proofErr w:type="gramEnd"/>
    </w:p>
    <w:p w14:paraId="79F3D78B" w14:textId="77777777" w:rsidR="000118B7" w:rsidRPr="000118B7" w:rsidRDefault="000118B7" w:rsidP="000118B7">
      <w:pPr>
        <w:overflowPunct w:val="0"/>
        <w:autoSpaceDE w:val="0"/>
        <w:jc w:val="both"/>
        <w:rPr>
          <w:rFonts w:ascii="Arial" w:eastAsia="Calibri" w:hAnsi="Arial" w:cs="Arial"/>
          <w:b/>
        </w:rPr>
      </w:pPr>
      <w:r w:rsidRPr="000118B7">
        <w:rPr>
          <w:rFonts w:ascii="Arial" w:eastAsia="Calibri" w:hAnsi="Arial" w:cs="Arial"/>
          <w:b/>
          <w:bCs/>
        </w:rPr>
        <w:t xml:space="preserve">Istruzione Tecnica settore Economico - </w:t>
      </w:r>
      <w:proofErr w:type="spellStart"/>
      <w:r w:rsidRPr="000118B7">
        <w:rPr>
          <w:rFonts w:ascii="Arial" w:eastAsia="Calibri" w:hAnsi="Arial" w:cs="Arial"/>
          <w:b/>
        </w:rPr>
        <w:t>ind</w:t>
      </w:r>
      <w:proofErr w:type="spellEnd"/>
      <w:r w:rsidRPr="000118B7">
        <w:rPr>
          <w:rFonts w:ascii="Arial" w:eastAsia="Calibri" w:hAnsi="Arial" w:cs="Arial"/>
          <w:b/>
        </w:rPr>
        <w:t>. “Amministrazione, Finanza e Marketing”.</w:t>
      </w:r>
    </w:p>
    <w:p w14:paraId="1AA0DAA5" w14:textId="77777777" w:rsidR="000118B7" w:rsidRPr="000118B7" w:rsidRDefault="000118B7" w:rsidP="000118B7">
      <w:pPr>
        <w:rPr>
          <w:rFonts w:ascii="Arial" w:eastAsia="Calibri" w:hAnsi="Arial" w:cs="Arial"/>
          <w:b/>
        </w:rPr>
      </w:pPr>
      <w:r w:rsidRPr="000118B7">
        <w:rPr>
          <w:rFonts w:ascii="Arial" w:eastAsia="Calibri" w:hAnsi="Arial" w:cs="Arial"/>
          <w:b/>
        </w:rPr>
        <w:t>Disciplina: Diritto</w:t>
      </w:r>
    </w:p>
    <w:p w14:paraId="27F0BC31" w14:textId="77777777" w:rsidR="000118B7" w:rsidRPr="000118B7" w:rsidRDefault="000118B7" w:rsidP="000118B7">
      <w:pPr>
        <w:rPr>
          <w:rFonts w:ascii="Arial" w:eastAsia="Calibri" w:hAnsi="Arial" w:cs="Arial"/>
          <w:u w:val="single"/>
        </w:rPr>
      </w:pPr>
      <w:r w:rsidRPr="000118B7">
        <w:rPr>
          <w:rFonts w:ascii="Arial" w:eastAsia="Calibri" w:hAnsi="Arial" w:cs="Arial"/>
          <w:u w:val="single"/>
        </w:rPr>
        <w:t>(Monte-ore settimanale: tre ore)</w:t>
      </w:r>
    </w:p>
    <w:p w14:paraId="59706BE1" w14:textId="0A463789" w:rsidR="000118B7" w:rsidRPr="000118B7" w:rsidRDefault="000118B7" w:rsidP="000118B7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ar-SA"/>
        </w:rPr>
      </w:pPr>
      <w:r w:rsidRPr="000118B7">
        <w:rPr>
          <w:rFonts w:ascii="Arial" w:eastAsia="Times New Roman" w:hAnsi="Arial" w:cs="Arial"/>
          <w:b/>
          <w:bCs/>
          <w:u w:val="single"/>
          <w:lang w:eastAsia="ar-SA"/>
        </w:rPr>
        <w:t xml:space="preserve"> PROGRAMMA DI  DIRITTO</w:t>
      </w:r>
    </w:p>
    <w:p w14:paraId="48E78CE6" w14:textId="77777777" w:rsidR="000118B7" w:rsidRPr="000118B7" w:rsidRDefault="000118B7" w:rsidP="000118B7">
      <w:pPr>
        <w:rPr>
          <w:rFonts w:ascii="Calibri" w:eastAsia="Calibri" w:hAnsi="Calibri" w:cs="Times New Roman"/>
          <w:lang w:eastAsia="ar-SA"/>
        </w:rPr>
      </w:pPr>
    </w:p>
    <w:p w14:paraId="76153E8D" w14:textId="77777777" w:rsidR="000118B7" w:rsidRPr="000118B7" w:rsidRDefault="000118B7" w:rsidP="000118B7">
      <w:pPr>
        <w:jc w:val="both"/>
        <w:rPr>
          <w:rFonts w:ascii="Arial" w:eastAsia="Perpetua" w:hAnsi="Arial" w:cs="Arial"/>
        </w:rPr>
      </w:pPr>
      <w:r w:rsidRPr="000118B7">
        <w:rPr>
          <w:rFonts w:ascii="Arial" w:eastAsia="Perpetua" w:hAnsi="Arial" w:cs="Arial"/>
          <w:b/>
        </w:rPr>
        <w:t>Libro di testo:</w:t>
      </w:r>
      <w:r w:rsidRPr="000118B7">
        <w:rPr>
          <w:rFonts w:ascii="Arial" w:eastAsia="Perpetua" w:hAnsi="Arial" w:cs="Arial"/>
        </w:rPr>
        <w:t xml:space="preserve"> G. Zagrebelsky, G. Oberto, G. Stalla, C. Trucco, </w:t>
      </w:r>
      <w:r w:rsidRPr="000118B7">
        <w:rPr>
          <w:rFonts w:ascii="Arial" w:eastAsia="Perpetua" w:hAnsi="Arial" w:cs="Arial"/>
          <w:i/>
        </w:rPr>
        <w:t>Diritto 5° anno</w:t>
      </w:r>
      <w:r w:rsidRPr="000118B7">
        <w:rPr>
          <w:rFonts w:ascii="Arial" w:eastAsia="Perpetua" w:hAnsi="Arial" w:cs="Arial"/>
        </w:rPr>
        <w:t>, ed. LE MONNIER SCUOLA, MONDADORI EDUCATION, MILANO</w:t>
      </w:r>
    </w:p>
    <w:p w14:paraId="280D8FC0" w14:textId="77777777" w:rsidR="000118B7" w:rsidRPr="000118B7" w:rsidRDefault="000118B7" w:rsidP="000118B7">
      <w:pPr>
        <w:spacing w:after="200"/>
        <w:jc w:val="both"/>
        <w:rPr>
          <w:rFonts w:ascii="Arial" w:eastAsia="Perpetua" w:hAnsi="Arial" w:cs="Arial"/>
          <w:u w:val="single"/>
        </w:rPr>
      </w:pPr>
    </w:p>
    <w:p w14:paraId="2B507B37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</w:rPr>
      </w:pPr>
      <w:r w:rsidRPr="000118B7">
        <w:rPr>
          <w:rFonts w:ascii="Arial" w:eastAsia="Perpetua" w:hAnsi="Arial" w:cs="Arial"/>
          <w:u w:val="single"/>
        </w:rPr>
        <w:t>UNITÀ DI APPRENDIMENTO 1: COSTITUZIONE E FORMA DI GOVERNO</w:t>
      </w:r>
    </w:p>
    <w:p w14:paraId="4993A4E0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1: LA COSTITUZIONE: NASCITA, CARATTERI, STRUTTURA</w:t>
      </w:r>
    </w:p>
    <w:p w14:paraId="4029128C" w14:textId="77777777" w:rsidR="000118B7" w:rsidRPr="000118B7" w:rsidRDefault="000118B7" w:rsidP="000118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 xml:space="preserve">La </w:t>
      </w:r>
      <w:r w:rsidRPr="000118B7">
        <w:rPr>
          <w:rFonts w:ascii="Arial" w:eastAsia="Perpetua" w:hAnsi="Arial" w:cs="Arial"/>
        </w:rPr>
        <w:t>nascita</w:t>
      </w:r>
      <w:r w:rsidRPr="000118B7">
        <w:rPr>
          <w:rFonts w:ascii="Arial" w:eastAsia="Perpetua" w:hAnsi="Arial" w:cs="Arial"/>
          <w:lang w:bidi="en-US"/>
        </w:rPr>
        <w:t xml:space="preserve"> </w:t>
      </w:r>
      <w:r w:rsidRPr="000118B7">
        <w:rPr>
          <w:rFonts w:ascii="Arial" w:eastAsia="Perpetua" w:hAnsi="Arial" w:cs="Arial"/>
        </w:rPr>
        <w:t>della</w:t>
      </w:r>
      <w:r w:rsidRPr="000118B7">
        <w:rPr>
          <w:rFonts w:ascii="Arial" w:eastAsia="Perpetua" w:hAnsi="Arial" w:cs="Arial"/>
          <w:lang w:bidi="en-US"/>
        </w:rPr>
        <w:t xml:space="preserve"> Costituzione</w:t>
      </w:r>
    </w:p>
    <w:p w14:paraId="02B9514A" w14:textId="77777777" w:rsidR="000118B7" w:rsidRPr="000118B7" w:rsidRDefault="000118B7" w:rsidP="000118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 xml:space="preserve">La </w:t>
      </w:r>
      <w:r w:rsidRPr="000118B7">
        <w:rPr>
          <w:rFonts w:ascii="Arial" w:eastAsia="Perpetua" w:hAnsi="Arial" w:cs="Arial"/>
        </w:rPr>
        <w:t>struttura</w:t>
      </w:r>
      <w:r w:rsidRPr="000118B7">
        <w:rPr>
          <w:rFonts w:ascii="Arial" w:eastAsia="Perpetua" w:hAnsi="Arial" w:cs="Arial"/>
          <w:lang w:bidi="en-US"/>
        </w:rPr>
        <w:t xml:space="preserve"> della Costituzione</w:t>
      </w:r>
    </w:p>
    <w:p w14:paraId="1A7041DA" w14:textId="77777777" w:rsidR="000118B7" w:rsidRPr="000118B7" w:rsidRDefault="000118B7" w:rsidP="000118B7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  <w:lang w:bidi="en-US"/>
        </w:rPr>
      </w:pPr>
    </w:p>
    <w:p w14:paraId="5F9B03FD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2: PRINCIPI FONDAMENTALI DELLA COSTITUZIONE</w:t>
      </w:r>
    </w:p>
    <w:p w14:paraId="58F4EFCE" w14:textId="77777777" w:rsidR="000118B7" w:rsidRPr="000118B7" w:rsidRDefault="000118B7" w:rsidP="000118B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democrazia</w:t>
      </w:r>
    </w:p>
    <w:p w14:paraId="47A08515" w14:textId="77777777" w:rsidR="000118B7" w:rsidRPr="000118B7" w:rsidRDefault="000118B7" w:rsidP="000118B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diritti di libertà e i doveri</w:t>
      </w:r>
    </w:p>
    <w:p w14:paraId="741E48E6" w14:textId="77777777" w:rsidR="000118B7" w:rsidRPr="000118B7" w:rsidRDefault="000118B7" w:rsidP="000118B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</w:t>
      </w:r>
      <w:r w:rsidRPr="000118B7">
        <w:rPr>
          <w:rFonts w:ascii="Arial" w:eastAsia="Perpetua" w:hAnsi="Arial" w:cs="Arial"/>
          <w:b/>
          <w:i/>
          <w:lang w:bidi="en-US"/>
        </w:rPr>
        <w:t xml:space="preserve"> </w:t>
      </w:r>
      <w:r w:rsidRPr="000118B7">
        <w:rPr>
          <w:rFonts w:ascii="Arial" w:eastAsia="Perpetua" w:hAnsi="Arial" w:cs="Arial"/>
          <w:lang w:bidi="en-US"/>
        </w:rPr>
        <w:t>principi di uguaglianza</w:t>
      </w:r>
    </w:p>
    <w:p w14:paraId="48DF8A54" w14:textId="77777777" w:rsidR="000118B7" w:rsidRPr="000118B7" w:rsidRDefault="000118B7" w:rsidP="000118B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L'internazionalismo</w:t>
      </w:r>
    </w:p>
    <w:p w14:paraId="42CA8C36" w14:textId="77777777" w:rsidR="000118B7" w:rsidRPr="000118B7" w:rsidRDefault="000118B7" w:rsidP="000118B7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  <w:lang w:bidi="en-US"/>
        </w:rPr>
      </w:pPr>
    </w:p>
    <w:p w14:paraId="6F71C955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3: I PRINCIPI DELLA FORMA DI GOVERNO</w:t>
      </w:r>
    </w:p>
    <w:p w14:paraId="7B45BA49" w14:textId="77777777" w:rsidR="000118B7" w:rsidRPr="000118B7" w:rsidRDefault="000118B7" w:rsidP="000118B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caratteri della forma di Governo</w:t>
      </w:r>
    </w:p>
    <w:p w14:paraId="3D087ED3" w14:textId="77777777" w:rsidR="000118B7" w:rsidRPr="000118B7" w:rsidRDefault="000118B7" w:rsidP="000118B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separazione dei poteri</w:t>
      </w:r>
    </w:p>
    <w:p w14:paraId="09F64BAF" w14:textId="77777777" w:rsidR="000118B7" w:rsidRPr="000118B7" w:rsidRDefault="000118B7" w:rsidP="000118B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rappresentanza</w:t>
      </w:r>
    </w:p>
    <w:p w14:paraId="48C222AF" w14:textId="77777777" w:rsidR="000118B7" w:rsidRPr="000118B7" w:rsidRDefault="000118B7" w:rsidP="000118B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Il sistema parlamentare</w:t>
      </w:r>
    </w:p>
    <w:p w14:paraId="5AB9708F" w14:textId="77777777" w:rsidR="000118B7" w:rsidRPr="000118B7" w:rsidRDefault="000118B7" w:rsidP="000118B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Il regime dei partiti</w:t>
      </w:r>
    </w:p>
    <w:p w14:paraId="172007C0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</w:p>
    <w:p w14:paraId="42D61682" w14:textId="65A55843" w:rsid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</w:p>
    <w:p w14:paraId="13380159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</w:p>
    <w:p w14:paraId="7EFD8CC2" w14:textId="77777777" w:rsid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</w:p>
    <w:p w14:paraId="355F9DBC" w14:textId="6698623C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</w:rPr>
      </w:pPr>
      <w:r w:rsidRPr="000118B7">
        <w:rPr>
          <w:rFonts w:ascii="Arial" w:eastAsia="Perpetua" w:hAnsi="Arial" w:cs="Arial"/>
          <w:u w:val="single"/>
        </w:rPr>
        <w:lastRenderedPageBreak/>
        <w:t>UNIT</w:t>
      </w:r>
      <w:r w:rsidRPr="000118B7">
        <w:rPr>
          <w:rFonts w:ascii="Arial" w:eastAsia="Perpetua" w:hAnsi="Arial" w:cs="Arial"/>
          <w:u w:val="single"/>
          <w:lang w:bidi="en-US"/>
        </w:rPr>
        <w:t>À DI</w:t>
      </w:r>
      <w:r w:rsidRPr="000118B7">
        <w:rPr>
          <w:rFonts w:ascii="Arial" w:eastAsia="Perpetua" w:hAnsi="Arial" w:cs="Arial"/>
          <w:u w:val="single"/>
        </w:rPr>
        <w:t xml:space="preserve"> APPRENDIMENTO 2: L'ORGANIZZAZIONE COSTITUZIONALE</w:t>
      </w:r>
    </w:p>
    <w:p w14:paraId="30331236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</w:rPr>
      </w:pPr>
      <w:r w:rsidRPr="000118B7">
        <w:rPr>
          <w:rFonts w:ascii="Arial" w:eastAsia="Perpetua" w:hAnsi="Arial" w:cs="Arial"/>
        </w:rPr>
        <w:t>UNITÀ 1: IL PARLAMENTO</w:t>
      </w:r>
    </w:p>
    <w:p w14:paraId="324E5E16" w14:textId="77777777" w:rsidR="000118B7" w:rsidRPr="000118B7" w:rsidRDefault="000118B7" w:rsidP="000118B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Il bicameralismo</w:t>
      </w:r>
    </w:p>
    <w:p w14:paraId="037C3BE0" w14:textId="77777777" w:rsidR="000118B7" w:rsidRPr="000118B7" w:rsidRDefault="000118B7" w:rsidP="000118B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Le norme elettorali per il Parlamento</w:t>
      </w:r>
    </w:p>
    <w:p w14:paraId="5011B799" w14:textId="77777777" w:rsidR="000118B7" w:rsidRPr="000118B7" w:rsidRDefault="000118B7" w:rsidP="000118B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legislatura</w:t>
      </w:r>
    </w:p>
    <w:p w14:paraId="52BD3D66" w14:textId="77777777" w:rsidR="000118B7" w:rsidRPr="000118B7" w:rsidRDefault="000118B7" w:rsidP="000118B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posizione dei parlamentari: rappresentanza politica e garanzia</w:t>
      </w:r>
    </w:p>
    <w:p w14:paraId="40E96392" w14:textId="77777777" w:rsidR="000118B7" w:rsidRPr="000118B7" w:rsidRDefault="000118B7" w:rsidP="000118B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L'organizzazione interna delle Camere</w:t>
      </w:r>
    </w:p>
    <w:p w14:paraId="549DB8FF" w14:textId="77777777" w:rsidR="000118B7" w:rsidRPr="000118B7" w:rsidRDefault="000118B7" w:rsidP="000118B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legislazione ordinaria</w:t>
      </w:r>
    </w:p>
    <w:p w14:paraId="41CEEA20" w14:textId="77777777" w:rsidR="000118B7" w:rsidRPr="000118B7" w:rsidRDefault="000118B7" w:rsidP="000118B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legislazione costituzionale</w:t>
      </w:r>
    </w:p>
    <w:p w14:paraId="39F89F26" w14:textId="77777777" w:rsidR="000118B7" w:rsidRPr="000118B7" w:rsidRDefault="000118B7" w:rsidP="000118B7">
      <w:pPr>
        <w:rPr>
          <w:rFonts w:ascii="Times New Roman" w:eastAsia="Calibri" w:hAnsi="Times New Roman" w:cs="Times New Roman"/>
        </w:rPr>
      </w:pPr>
    </w:p>
    <w:p w14:paraId="11FE4043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2: IL GOVERNO</w:t>
      </w:r>
    </w:p>
    <w:p w14:paraId="61F3FA71" w14:textId="77777777" w:rsidR="000118B7" w:rsidRPr="000118B7" w:rsidRDefault="000118B7" w:rsidP="000118B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Introduzione</w:t>
      </w:r>
    </w:p>
    <w:p w14:paraId="67DBB26A" w14:textId="77777777" w:rsidR="000118B7" w:rsidRPr="000118B7" w:rsidRDefault="000118B7" w:rsidP="000118B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formazione del Governo</w:t>
      </w:r>
    </w:p>
    <w:p w14:paraId="725885E4" w14:textId="77777777" w:rsidR="000118B7" w:rsidRPr="000118B7" w:rsidRDefault="000118B7" w:rsidP="000118B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Il rapporto di fiducia</w:t>
      </w:r>
    </w:p>
    <w:p w14:paraId="49155F8F" w14:textId="77777777" w:rsidR="000118B7" w:rsidRPr="000118B7" w:rsidRDefault="000118B7" w:rsidP="000118B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struttura e i poteri del Governo</w:t>
      </w:r>
    </w:p>
    <w:p w14:paraId="53FFC1CC" w14:textId="77777777" w:rsidR="000118B7" w:rsidRPr="000118B7" w:rsidRDefault="000118B7" w:rsidP="000118B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poteri legislativi</w:t>
      </w:r>
    </w:p>
    <w:p w14:paraId="15BA8894" w14:textId="77777777" w:rsidR="000118B7" w:rsidRPr="000118B7" w:rsidRDefault="000118B7" w:rsidP="000118B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poteri regolamentari</w:t>
      </w:r>
    </w:p>
    <w:p w14:paraId="30164499" w14:textId="77777777" w:rsidR="000118B7" w:rsidRPr="000118B7" w:rsidRDefault="000118B7" w:rsidP="000118B7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  <w:lang w:bidi="en-US"/>
        </w:rPr>
      </w:pPr>
    </w:p>
    <w:p w14:paraId="61526936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3: I GIUDICI E LA FUNZIONE GIURISDIZIONALE</w:t>
      </w:r>
    </w:p>
    <w:p w14:paraId="319B2F55" w14:textId="77777777" w:rsidR="000118B7" w:rsidRPr="000118B7" w:rsidRDefault="000118B7" w:rsidP="000118B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giudici e la giurisdizione</w:t>
      </w:r>
    </w:p>
    <w:p w14:paraId="2973AD3E" w14:textId="77777777" w:rsidR="000118B7" w:rsidRPr="000118B7" w:rsidRDefault="000118B7" w:rsidP="000118B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Magistrature ordinarie e speciali</w:t>
      </w:r>
    </w:p>
    <w:p w14:paraId="55C9E370" w14:textId="77777777" w:rsidR="000118B7" w:rsidRPr="000118B7" w:rsidRDefault="000118B7" w:rsidP="000118B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soggezione dei giudici soltanto alla legge</w:t>
      </w:r>
    </w:p>
    <w:p w14:paraId="3D271734" w14:textId="77777777" w:rsidR="000118B7" w:rsidRPr="000118B7" w:rsidRDefault="000118B7" w:rsidP="000118B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L'indipendenza dei giudici</w:t>
      </w:r>
    </w:p>
    <w:p w14:paraId="1FB205BA" w14:textId="77777777" w:rsidR="000118B7" w:rsidRPr="000118B7" w:rsidRDefault="000118B7" w:rsidP="000118B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caratteri della giurisdizione</w:t>
      </w:r>
    </w:p>
    <w:p w14:paraId="0B927043" w14:textId="77777777" w:rsidR="000118B7" w:rsidRPr="000118B7" w:rsidRDefault="000118B7" w:rsidP="000118B7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Gli organi giudiziari e i gradi di giudizio</w:t>
      </w:r>
    </w:p>
    <w:p w14:paraId="0BE97CF4" w14:textId="77777777" w:rsidR="000118B7" w:rsidRPr="000118B7" w:rsidRDefault="000118B7" w:rsidP="000118B7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Calibri" w:hAnsi="Arial" w:cs="Arial"/>
          <w:b/>
        </w:rPr>
        <w:t xml:space="preserve">  </w:t>
      </w:r>
    </w:p>
    <w:p w14:paraId="176B627A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4: IL PRESIDENTE DELLA REPUBBLICA</w:t>
      </w:r>
    </w:p>
    <w:p w14:paraId="0DADA0E4" w14:textId="77777777" w:rsidR="000118B7" w:rsidRPr="000118B7" w:rsidRDefault="000118B7" w:rsidP="000118B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Caratteri generali</w:t>
      </w:r>
    </w:p>
    <w:p w14:paraId="5901F1A4" w14:textId="77777777" w:rsidR="000118B7" w:rsidRPr="000118B7" w:rsidRDefault="000118B7" w:rsidP="000118B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politicità delle funzioni presidenziali</w:t>
      </w:r>
    </w:p>
    <w:p w14:paraId="3A9FFDDD" w14:textId="77777777" w:rsidR="000118B7" w:rsidRPr="000118B7" w:rsidRDefault="000118B7" w:rsidP="000118B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Elezione, durata in carica, supplenza</w:t>
      </w:r>
    </w:p>
    <w:p w14:paraId="26DAE699" w14:textId="77777777" w:rsidR="000118B7" w:rsidRPr="000118B7" w:rsidRDefault="000118B7" w:rsidP="000118B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poteri di garanzia e di rappresentanza nazionale</w:t>
      </w:r>
    </w:p>
    <w:p w14:paraId="36CD30DB" w14:textId="77777777" w:rsidR="000118B7" w:rsidRPr="000118B7" w:rsidRDefault="000118B7" w:rsidP="000118B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poteri di rappresentanza nazionale</w:t>
      </w:r>
    </w:p>
    <w:p w14:paraId="78D82104" w14:textId="77777777" w:rsidR="000118B7" w:rsidRPr="000118B7" w:rsidRDefault="000118B7" w:rsidP="000118B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Gli atti, le responsabilità e la controfirma ministeriale</w:t>
      </w:r>
    </w:p>
    <w:p w14:paraId="16778008" w14:textId="77777777" w:rsidR="000118B7" w:rsidRPr="000118B7" w:rsidRDefault="000118B7" w:rsidP="000118B7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  <w:lang w:bidi="en-US"/>
        </w:rPr>
      </w:pPr>
    </w:p>
    <w:p w14:paraId="017763D7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lastRenderedPageBreak/>
        <w:t>UNITÀ 5: LA CORTE COSTITUZIONALE</w:t>
      </w:r>
    </w:p>
    <w:p w14:paraId="5C3DD3AB" w14:textId="77777777" w:rsidR="000118B7" w:rsidRPr="000118B7" w:rsidRDefault="000118B7" w:rsidP="000118B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giustizia costituzionale in generale</w:t>
      </w:r>
    </w:p>
    <w:p w14:paraId="4AEE398A" w14:textId="77777777" w:rsidR="000118B7" w:rsidRPr="000118B7" w:rsidRDefault="000118B7" w:rsidP="000118B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Struttura e funzionamento della Corte costituzionale</w:t>
      </w:r>
    </w:p>
    <w:p w14:paraId="30223016" w14:textId="77777777" w:rsidR="000118B7" w:rsidRPr="000118B7" w:rsidRDefault="000118B7" w:rsidP="000118B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Giudizi sulla costituzionalità delle leggi</w:t>
      </w:r>
    </w:p>
    <w:p w14:paraId="2A9B8460" w14:textId="77777777" w:rsidR="000118B7" w:rsidRPr="000118B7" w:rsidRDefault="000118B7" w:rsidP="000118B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conflitti costituzionali</w:t>
      </w:r>
    </w:p>
    <w:p w14:paraId="2B321C2F" w14:textId="77777777" w:rsidR="000118B7" w:rsidRPr="000118B7" w:rsidRDefault="000118B7" w:rsidP="000118B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Il referendum abrogativo</w:t>
      </w:r>
    </w:p>
    <w:p w14:paraId="3C701197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</w:p>
    <w:p w14:paraId="325F9184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u w:val="single"/>
          <w:lang w:bidi="en-US"/>
        </w:rPr>
      </w:pPr>
      <w:r w:rsidRPr="000118B7">
        <w:rPr>
          <w:rFonts w:ascii="Arial" w:eastAsia="Perpetua" w:hAnsi="Arial" w:cs="Arial"/>
          <w:u w:val="single"/>
          <w:lang w:bidi="en-US"/>
        </w:rPr>
        <w:t>UNITÀ DI APPRENDIMENTO 3: LE REGIONI E GLI ENTI LOCALI</w:t>
      </w:r>
    </w:p>
    <w:p w14:paraId="175E4F9F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1: AUTONOMIA E DECENTRAMENTO</w:t>
      </w:r>
    </w:p>
    <w:p w14:paraId="18213200" w14:textId="77777777" w:rsidR="000118B7" w:rsidRPr="000118B7" w:rsidRDefault="000118B7" w:rsidP="000118B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Repubblica una e indivisibile: breve storia</w:t>
      </w:r>
    </w:p>
    <w:p w14:paraId="4C87D60F" w14:textId="77777777" w:rsidR="000118B7" w:rsidRPr="000118B7" w:rsidRDefault="000118B7" w:rsidP="000118B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L'articolo 5 della Costituzione: autonomia e decentramento</w:t>
      </w:r>
    </w:p>
    <w:p w14:paraId="122BCFCC" w14:textId="77777777" w:rsidR="000118B7" w:rsidRPr="000118B7" w:rsidRDefault="000118B7" w:rsidP="000118B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Progressivo decentramento</w:t>
      </w:r>
    </w:p>
    <w:p w14:paraId="35CF907D" w14:textId="77777777" w:rsidR="000118B7" w:rsidRPr="000118B7" w:rsidRDefault="000118B7" w:rsidP="000118B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riforma del Titolo V: i principi</w:t>
      </w:r>
    </w:p>
    <w:p w14:paraId="76E6DAE8" w14:textId="77777777" w:rsidR="000118B7" w:rsidRPr="000118B7" w:rsidRDefault="000118B7" w:rsidP="000118B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Le nuove competenze legislative dello Stato e delle Regioni</w:t>
      </w:r>
    </w:p>
    <w:p w14:paraId="1168EBC6" w14:textId="77777777" w:rsidR="000118B7" w:rsidRPr="000118B7" w:rsidRDefault="000118B7" w:rsidP="000118B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Il riparto delle competenze</w:t>
      </w:r>
    </w:p>
    <w:p w14:paraId="0129B737" w14:textId="77777777" w:rsidR="000118B7" w:rsidRPr="000118B7" w:rsidRDefault="000118B7" w:rsidP="000118B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Potestà regolamentare e riparto delle funzioni amministrative</w:t>
      </w:r>
    </w:p>
    <w:p w14:paraId="386679DF" w14:textId="77777777" w:rsidR="000118B7" w:rsidRPr="000118B7" w:rsidRDefault="000118B7" w:rsidP="000118B7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Il federalismo fiscale</w:t>
      </w:r>
    </w:p>
    <w:p w14:paraId="4E5E1F07" w14:textId="77777777" w:rsidR="000118B7" w:rsidRPr="000118B7" w:rsidRDefault="000118B7" w:rsidP="000118B7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  <w:lang w:bidi="en-US"/>
        </w:rPr>
      </w:pPr>
    </w:p>
    <w:p w14:paraId="0BD92BA2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2: LE REGIONI</w:t>
      </w:r>
    </w:p>
    <w:p w14:paraId="256BA265" w14:textId="77777777" w:rsidR="000118B7" w:rsidRPr="000118B7" w:rsidRDefault="000118B7" w:rsidP="000118B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Le Regioni a Statuto speciale e a Statuto ordinario</w:t>
      </w:r>
    </w:p>
    <w:p w14:paraId="2D41CD8A" w14:textId="77777777" w:rsidR="000118B7" w:rsidRPr="000118B7" w:rsidRDefault="000118B7" w:rsidP="000118B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Gli Statuti regionali</w:t>
      </w:r>
    </w:p>
    <w:p w14:paraId="50770099" w14:textId="77777777" w:rsidR="000118B7" w:rsidRPr="000118B7" w:rsidRDefault="000118B7" w:rsidP="000118B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L'organizzazione delle Regioni</w:t>
      </w:r>
    </w:p>
    <w:p w14:paraId="005EC2C8" w14:textId="77777777" w:rsidR="000118B7" w:rsidRPr="000118B7" w:rsidRDefault="000118B7" w:rsidP="000118B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Le Regioni e l'Unione europea</w:t>
      </w:r>
    </w:p>
    <w:p w14:paraId="4E6313ED" w14:textId="77777777" w:rsidR="000118B7" w:rsidRPr="000118B7" w:rsidRDefault="000118B7" w:rsidP="000118B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</w:p>
    <w:p w14:paraId="4A003773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 xml:space="preserve">UNITÀ 3: I COMUNI, LE CITTÀ METROPOLITANE </w:t>
      </w:r>
    </w:p>
    <w:p w14:paraId="055C2287" w14:textId="77777777" w:rsidR="000118B7" w:rsidRPr="000118B7" w:rsidRDefault="000118B7" w:rsidP="000118B7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Comuni in generale</w:t>
      </w:r>
    </w:p>
    <w:p w14:paraId="3AA55029" w14:textId="77777777" w:rsidR="000118B7" w:rsidRPr="000118B7" w:rsidRDefault="000118B7" w:rsidP="000118B7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 xml:space="preserve">L'organizzazione </w:t>
      </w:r>
      <w:r w:rsidRPr="000118B7">
        <w:rPr>
          <w:rFonts w:ascii="Arial" w:eastAsia="Perpetua" w:hAnsi="Arial" w:cs="Arial"/>
        </w:rPr>
        <w:t>dei</w:t>
      </w:r>
      <w:r w:rsidRPr="000118B7">
        <w:rPr>
          <w:rFonts w:ascii="Arial" w:eastAsia="Perpetua" w:hAnsi="Arial" w:cs="Arial"/>
          <w:lang w:bidi="en-US"/>
        </w:rPr>
        <w:t xml:space="preserve"> </w:t>
      </w:r>
      <w:r w:rsidRPr="000118B7">
        <w:rPr>
          <w:rFonts w:ascii="Arial" w:eastAsia="Perpetua" w:hAnsi="Arial" w:cs="Arial"/>
        </w:rPr>
        <w:t>Comuni</w:t>
      </w:r>
    </w:p>
    <w:p w14:paraId="73011ACB" w14:textId="77777777" w:rsidR="000118B7" w:rsidRPr="000118B7" w:rsidRDefault="000118B7" w:rsidP="000118B7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Il sistema di elezione degli organi comunali</w:t>
      </w:r>
    </w:p>
    <w:p w14:paraId="0C6DDF27" w14:textId="77777777" w:rsidR="000118B7" w:rsidRPr="000118B7" w:rsidRDefault="000118B7" w:rsidP="000118B7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 xml:space="preserve">La </w:t>
      </w:r>
      <w:r w:rsidRPr="000118B7">
        <w:rPr>
          <w:rFonts w:ascii="Arial" w:eastAsia="Perpetua" w:hAnsi="Arial" w:cs="Arial"/>
        </w:rPr>
        <w:t>durata</w:t>
      </w:r>
      <w:r w:rsidRPr="000118B7">
        <w:rPr>
          <w:rFonts w:ascii="Arial" w:eastAsia="Perpetua" w:hAnsi="Arial" w:cs="Arial"/>
          <w:lang w:bidi="en-US"/>
        </w:rPr>
        <w:t xml:space="preserve"> degli organi comunali</w:t>
      </w:r>
    </w:p>
    <w:p w14:paraId="6E1682F4" w14:textId="77777777" w:rsidR="000118B7" w:rsidRPr="000118B7" w:rsidRDefault="000118B7" w:rsidP="000118B7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Le funzioni del Comune</w:t>
      </w:r>
    </w:p>
    <w:p w14:paraId="70AAB5C9" w14:textId="77777777" w:rsidR="000118B7" w:rsidRPr="000118B7" w:rsidRDefault="000118B7" w:rsidP="000118B7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Le Città metropolitane e le circoscrizioni</w:t>
      </w:r>
    </w:p>
    <w:p w14:paraId="600CD6A1" w14:textId="77777777" w:rsidR="000118B7" w:rsidRPr="000118B7" w:rsidRDefault="000118B7" w:rsidP="000118B7">
      <w:pPr>
        <w:rPr>
          <w:rFonts w:ascii="Times New Roman" w:eastAsia="Calibri" w:hAnsi="Times New Roman" w:cs="Times New Roman"/>
        </w:rPr>
      </w:pPr>
    </w:p>
    <w:p w14:paraId="6792CD01" w14:textId="77777777" w:rsidR="000118B7" w:rsidRPr="000118B7" w:rsidRDefault="000118B7" w:rsidP="000118B7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  <w:lang w:bidi="en-US"/>
        </w:rPr>
      </w:pPr>
    </w:p>
    <w:p w14:paraId="05CF9C7F" w14:textId="77777777" w:rsidR="000118B7" w:rsidRPr="000118B7" w:rsidRDefault="000118B7" w:rsidP="000118B7">
      <w:pPr>
        <w:rPr>
          <w:rFonts w:ascii="Arial" w:eastAsia="Calibri" w:hAnsi="Arial" w:cs="Arial"/>
          <w:b/>
        </w:rPr>
      </w:pPr>
    </w:p>
    <w:p w14:paraId="08B374A7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u w:val="single"/>
          <w:lang w:bidi="en-US"/>
        </w:rPr>
      </w:pPr>
      <w:r w:rsidRPr="000118B7">
        <w:rPr>
          <w:rFonts w:ascii="Arial" w:eastAsia="Perpetua" w:hAnsi="Arial" w:cs="Arial"/>
          <w:u w:val="single"/>
          <w:lang w:bidi="en-US"/>
        </w:rPr>
        <w:lastRenderedPageBreak/>
        <w:t xml:space="preserve">UNITÀ DI APPRENDIMENTO 4: LA </w:t>
      </w:r>
      <w:proofErr w:type="gramStart"/>
      <w:r w:rsidRPr="000118B7">
        <w:rPr>
          <w:rFonts w:ascii="Arial" w:eastAsia="Perpetua" w:hAnsi="Arial" w:cs="Arial"/>
          <w:u w:val="single"/>
          <w:lang w:bidi="en-US"/>
        </w:rPr>
        <w:t>PUBBLICA  AMMINISTRAZIONE</w:t>
      </w:r>
      <w:proofErr w:type="gramEnd"/>
    </w:p>
    <w:p w14:paraId="678EED34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1: PRINCIPI E ORGANIZZAZIONE</w:t>
      </w:r>
    </w:p>
    <w:p w14:paraId="712EC91E" w14:textId="77777777" w:rsidR="000118B7" w:rsidRPr="000118B7" w:rsidRDefault="000118B7" w:rsidP="000118B7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 xml:space="preserve">La </w:t>
      </w:r>
      <w:r w:rsidRPr="000118B7">
        <w:rPr>
          <w:rFonts w:ascii="Arial" w:eastAsia="Perpetua" w:hAnsi="Arial" w:cs="Arial"/>
        </w:rPr>
        <w:t>funzione amministrativa</w:t>
      </w:r>
    </w:p>
    <w:p w14:paraId="2AE66CF3" w14:textId="77777777" w:rsidR="000118B7" w:rsidRPr="000118B7" w:rsidRDefault="000118B7" w:rsidP="000118B7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I compiti amministrativi dello Stato</w:t>
      </w:r>
    </w:p>
    <w:p w14:paraId="64EE733A" w14:textId="77777777" w:rsidR="000118B7" w:rsidRPr="000118B7" w:rsidRDefault="000118B7" w:rsidP="000118B7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I principi costituzionali della Pubblica Amministrazione</w:t>
      </w:r>
    </w:p>
    <w:p w14:paraId="2AC766D1" w14:textId="77777777" w:rsidR="000118B7" w:rsidRPr="000118B7" w:rsidRDefault="000118B7" w:rsidP="000118B7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Pubblica Amministrazione e normativa ordinaria</w:t>
      </w:r>
    </w:p>
    <w:p w14:paraId="32A97562" w14:textId="4B60AB2D" w:rsidR="00297346" w:rsidRPr="000118B7" w:rsidRDefault="000118B7" w:rsidP="00297346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La Corte dei conti</w:t>
      </w:r>
    </w:p>
    <w:p w14:paraId="00E1C8C7" w14:textId="77777777" w:rsidR="00297346" w:rsidRDefault="00297346" w:rsidP="00297346">
      <w:pPr>
        <w:spacing w:line="360" w:lineRule="auto"/>
        <w:jc w:val="both"/>
        <w:rPr>
          <w:rFonts w:ascii="Arial" w:eastAsia="Perpetua" w:hAnsi="Arial" w:cs="Arial"/>
          <w:lang w:bidi="en-US"/>
        </w:rPr>
      </w:pPr>
    </w:p>
    <w:p w14:paraId="4C97D7AE" w14:textId="38892874" w:rsidR="00297346" w:rsidRPr="00297346" w:rsidRDefault="00297346" w:rsidP="00297346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297346">
        <w:rPr>
          <w:rFonts w:ascii="Arial" w:eastAsia="Perpetua" w:hAnsi="Arial" w:cs="Arial"/>
          <w:lang w:bidi="en-US"/>
        </w:rPr>
        <w:t>UNITÀ 2: IL RAPPORTO DI LAVORO DEI DIPENDENTI PUBBLICI</w:t>
      </w:r>
    </w:p>
    <w:p w14:paraId="66D13648" w14:textId="7C73AAE2" w:rsidR="00297346" w:rsidRDefault="00297346" w:rsidP="0029734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Il rapporto di pubblico impiego</w:t>
      </w:r>
    </w:p>
    <w:p w14:paraId="7C6F955C" w14:textId="2F03F4C9" w:rsidR="00297346" w:rsidRDefault="00297346" w:rsidP="0029734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La disciplina del rapporto di lavoro</w:t>
      </w:r>
    </w:p>
    <w:p w14:paraId="45D29644" w14:textId="49BC4CC2" w:rsidR="00297346" w:rsidRDefault="00297346" w:rsidP="0029734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L’accesso al pubblico impiego</w:t>
      </w:r>
    </w:p>
    <w:p w14:paraId="57D996B3" w14:textId="487B94BA" w:rsidR="00297346" w:rsidRDefault="00297346" w:rsidP="0029734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L’organizzazione dei pubblici uffici</w:t>
      </w:r>
    </w:p>
    <w:p w14:paraId="480590E4" w14:textId="1A0236F8" w:rsidR="00297346" w:rsidRDefault="00297346" w:rsidP="0029734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La dirigenza pubblica</w:t>
      </w:r>
    </w:p>
    <w:p w14:paraId="620382C3" w14:textId="64A14EAE" w:rsidR="00297346" w:rsidRDefault="00297346" w:rsidP="0029734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Lo svolgimento del rapporto d’impiego</w:t>
      </w:r>
    </w:p>
    <w:p w14:paraId="18DD1D75" w14:textId="1B545303" w:rsidR="00297346" w:rsidRDefault="00297346" w:rsidP="0029734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L’estinzione del rapporto d’impiego</w:t>
      </w:r>
    </w:p>
    <w:p w14:paraId="0D015FDA" w14:textId="37063915" w:rsidR="00297346" w:rsidRDefault="00297346" w:rsidP="0029734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I diritti e i doveri dei dipendenti pubblici</w:t>
      </w:r>
    </w:p>
    <w:p w14:paraId="04C89D2B" w14:textId="6D5A90FC" w:rsidR="00297346" w:rsidRPr="00297346" w:rsidRDefault="00297346" w:rsidP="0029734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Responsabilità del pubblico dipendente</w:t>
      </w:r>
    </w:p>
    <w:p w14:paraId="6C61494F" w14:textId="77777777" w:rsidR="000118B7" w:rsidRPr="000118B7" w:rsidRDefault="000118B7" w:rsidP="00297346">
      <w:p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</w:p>
    <w:p w14:paraId="6B4645B8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UNITÀ 3: GLI ATTI AMMINISTRATIVI</w:t>
      </w:r>
    </w:p>
    <w:p w14:paraId="01EDA4F3" w14:textId="77777777" w:rsidR="000118B7" w:rsidRPr="000118B7" w:rsidRDefault="000118B7" w:rsidP="000118B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Generalità</w:t>
      </w:r>
    </w:p>
    <w:p w14:paraId="14DDB08F" w14:textId="77777777" w:rsidR="000118B7" w:rsidRPr="000118B7" w:rsidRDefault="000118B7" w:rsidP="000118B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La struttura degli atti amministrativi</w:t>
      </w:r>
    </w:p>
    <w:p w14:paraId="17CB0CDC" w14:textId="77777777" w:rsidR="000118B7" w:rsidRPr="000118B7" w:rsidRDefault="000118B7" w:rsidP="000118B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I provvedimenti</w:t>
      </w:r>
    </w:p>
    <w:p w14:paraId="63B91329" w14:textId="77777777" w:rsidR="000118B7" w:rsidRPr="000118B7" w:rsidRDefault="000118B7" w:rsidP="000118B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Diversi tipi di provvedimenti</w:t>
      </w:r>
    </w:p>
    <w:p w14:paraId="4E20F16C" w14:textId="77777777" w:rsidR="000118B7" w:rsidRPr="000118B7" w:rsidRDefault="000118B7" w:rsidP="000118B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Il procedimento amministrativo</w:t>
      </w:r>
    </w:p>
    <w:p w14:paraId="60DA9ACB" w14:textId="44C5F2FC" w:rsidR="000118B7" w:rsidRPr="000118B7" w:rsidRDefault="000118B7" w:rsidP="000118B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L'accesso agli atti amministrativi</w:t>
      </w:r>
    </w:p>
    <w:p w14:paraId="3D71406D" w14:textId="342129D1" w:rsidR="000118B7" w:rsidRDefault="000118B7" w:rsidP="000118B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Validità ed efficacia degli atti amministrativi</w:t>
      </w:r>
      <w:r w:rsidR="00104C63">
        <w:rPr>
          <w:rFonts w:ascii="Arial" w:eastAsia="Perpetua" w:hAnsi="Arial" w:cs="Arial"/>
        </w:rPr>
        <w:t>: aspetti generali</w:t>
      </w:r>
    </w:p>
    <w:p w14:paraId="774E16FB" w14:textId="09D49625" w:rsidR="00104C63" w:rsidRDefault="00104C63" w:rsidP="00104C63">
      <w:pPr>
        <w:spacing w:after="200" w:line="360" w:lineRule="auto"/>
        <w:contextualSpacing/>
        <w:jc w:val="both"/>
        <w:rPr>
          <w:rFonts w:ascii="Arial" w:eastAsia="Perpetua" w:hAnsi="Arial" w:cs="Arial"/>
        </w:rPr>
      </w:pPr>
    </w:p>
    <w:p w14:paraId="3B90BFC4" w14:textId="0BA12C98" w:rsidR="00104C63" w:rsidRDefault="00104C63" w:rsidP="00104C63">
      <w:pPr>
        <w:spacing w:after="200" w:line="360" w:lineRule="auto"/>
        <w:contextualSpacing/>
        <w:jc w:val="both"/>
        <w:rPr>
          <w:rFonts w:ascii="Arial" w:eastAsia="Perpetua" w:hAnsi="Arial" w:cs="Arial"/>
        </w:rPr>
      </w:pPr>
      <w:r>
        <w:rPr>
          <w:rFonts w:ascii="Arial" w:eastAsia="Perpetua" w:hAnsi="Arial" w:cs="Arial"/>
        </w:rPr>
        <w:t>UNITA’ 4: I CONTRATTI DELLA PUBBLICA AMMINISTRAZIONE</w:t>
      </w:r>
    </w:p>
    <w:p w14:paraId="413875CC" w14:textId="7BF35A81" w:rsidR="00104C63" w:rsidRDefault="00104C63" w:rsidP="00104C63">
      <w:pPr>
        <w:spacing w:after="200" w:line="360" w:lineRule="auto"/>
        <w:contextualSpacing/>
        <w:jc w:val="both"/>
        <w:rPr>
          <w:rFonts w:ascii="Arial" w:eastAsia="Perpetua" w:hAnsi="Arial" w:cs="Arial"/>
        </w:rPr>
      </w:pPr>
      <w:r>
        <w:rPr>
          <w:rFonts w:ascii="Arial" w:eastAsia="Perpetua" w:hAnsi="Arial" w:cs="Arial"/>
        </w:rPr>
        <w:t>-    I contratti della Pubblica Amministrazione e l’interesse pubblico</w:t>
      </w:r>
    </w:p>
    <w:p w14:paraId="71879F5A" w14:textId="570F9A33" w:rsidR="00104C63" w:rsidRDefault="00104C63" w:rsidP="00104C63">
      <w:pPr>
        <w:spacing w:after="200" w:line="360" w:lineRule="auto"/>
        <w:contextualSpacing/>
        <w:jc w:val="both"/>
        <w:rPr>
          <w:rFonts w:ascii="Arial" w:eastAsia="Perpetua" w:hAnsi="Arial" w:cs="Arial"/>
        </w:rPr>
      </w:pPr>
      <w:r>
        <w:rPr>
          <w:rFonts w:ascii="Arial" w:eastAsia="Perpetua" w:hAnsi="Arial" w:cs="Arial"/>
        </w:rPr>
        <w:t>-    La normativa sui contratti della Pubblica Amministrazione</w:t>
      </w:r>
    </w:p>
    <w:p w14:paraId="0C9B6847" w14:textId="3316B5A6" w:rsidR="00E656B6" w:rsidRDefault="00E656B6" w:rsidP="00104C63">
      <w:pPr>
        <w:spacing w:after="200" w:line="360" w:lineRule="auto"/>
        <w:contextualSpacing/>
        <w:jc w:val="both"/>
        <w:rPr>
          <w:rFonts w:ascii="Arial" w:eastAsia="Perpetua" w:hAnsi="Arial" w:cs="Arial"/>
        </w:rPr>
      </w:pPr>
      <w:r>
        <w:rPr>
          <w:rFonts w:ascii="Arial" w:eastAsia="Perpetua" w:hAnsi="Arial" w:cs="Arial"/>
        </w:rPr>
        <w:t>-    Il procedimento “a evidenza pubblica”</w:t>
      </w:r>
    </w:p>
    <w:p w14:paraId="09435F93" w14:textId="7524170F" w:rsidR="00E656B6" w:rsidRDefault="00E656B6" w:rsidP="00104C63">
      <w:pPr>
        <w:spacing w:after="200" w:line="360" w:lineRule="auto"/>
        <w:contextualSpacing/>
        <w:jc w:val="both"/>
        <w:rPr>
          <w:rFonts w:ascii="Arial" w:eastAsia="Perpetua" w:hAnsi="Arial" w:cs="Arial"/>
        </w:rPr>
      </w:pPr>
      <w:r>
        <w:rPr>
          <w:rFonts w:ascii="Arial" w:eastAsia="Perpetua" w:hAnsi="Arial" w:cs="Arial"/>
        </w:rPr>
        <w:t>-    La responsabilità della Pubblica Amministrazione</w:t>
      </w:r>
    </w:p>
    <w:p w14:paraId="049580BB" w14:textId="05AC5F2A" w:rsidR="0095045C" w:rsidRDefault="0095045C" w:rsidP="00104C63">
      <w:pPr>
        <w:spacing w:after="200" w:line="360" w:lineRule="auto"/>
        <w:contextualSpacing/>
        <w:jc w:val="both"/>
        <w:rPr>
          <w:rFonts w:ascii="Arial" w:eastAsia="Perpetua" w:hAnsi="Arial" w:cs="Arial"/>
        </w:rPr>
      </w:pPr>
    </w:p>
    <w:p w14:paraId="40CB6FC9" w14:textId="2697ACFB" w:rsidR="0095045C" w:rsidRDefault="0095045C" w:rsidP="00104C63">
      <w:p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lastRenderedPageBreak/>
        <w:t>UNITA’ 5: RAPPORTI TRA PUBBLICA AMMINISTRAZIONE E IMPRESE</w:t>
      </w:r>
    </w:p>
    <w:p w14:paraId="23D3DBDF" w14:textId="25E2A7CD" w:rsidR="0095045C" w:rsidRDefault="0095045C" w:rsidP="00104C63">
      <w:p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-    Problematiche nel rapporto tra Pubblica Amministrazione e imprese</w:t>
      </w:r>
    </w:p>
    <w:p w14:paraId="56DCE4A4" w14:textId="137E5FA5" w:rsidR="0095045C" w:rsidRDefault="0095045C" w:rsidP="00104C63">
      <w:p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>-    Riforme amministrative di graduale liberalizzazione e semplificazione delle attività private</w:t>
      </w:r>
    </w:p>
    <w:p w14:paraId="1960D47D" w14:textId="7BD7B98A" w:rsidR="0095045C" w:rsidRPr="000118B7" w:rsidRDefault="0095045C" w:rsidP="00104C63">
      <w:p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  <w:lang w:bidi="en-US"/>
        </w:rPr>
        <w:t xml:space="preserve">-    Le </w:t>
      </w:r>
      <w:r w:rsidR="0026036C">
        <w:rPr>
          <w:rFonts w:ascii="Arial" w:eastAsia="Perpetua" w:hAnsi="Arial" w:cs="Arial"/>
          <w:lang w:bidi="en-US"/>
        </w:rPr>
        <w:t>C</w:t>
      </w:r>
      <w:r>
        <w:rPr>
          <w:rFonts w:ascii="Arial" w:eastAsia="Perpetua" w:hAnsi="Arial" w:cs="Arial"/>
          <w:lang w:bidi="en-US"/>
        </w:rPr>
        <w:t xml:space="preserve">amere di </w:t>
      </w:r>
      <w:r w:rsidR="0026036C">
        <w:rPr>
          <w:rFonts w:ascii="Arial" w:eastAsia="Perpetua" w:hAnsi="Arial" w:cs="Arial"/>
          <w:lang w:bidi="en-US"/>
        </w:rPr>
        <w:t>c</w:t>
      </w:r>
      <w:r>
        <w:rPr>
          <w:rFonts w:ascii="Arial" w:eastAsia="Perpetua" w:hAnsi="Arial" w:cs="Arial"/>
          <w:lang w:bidi="en-US"/>
        </w:rPr>
        <w:t>ommercio</w:t>
      </w:r>
    </w:p>
    <w:p w14:paraId="3CC177E7" w14:textId="77777777" w:rsidR="000118B7" w:rsidRPr="000118B7" w:rsidRDefault="000118B7" w:rsidP="000118B7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  <w:lang w:bidi="en-US"/>
        </w:rPr>
      </w:pPr>
    </w:p>
    <w:p w14:paraId="6521BEBE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  <w:u w:val="single"/>
        </w:rPr>
      </w:pPr>
      <w:r w:rsidRPr="000118B7">
        <w:rPr>
          <w:rFonts w:ascii="Arial" w:eastAsia="Perpetua" w:hAnsi="Arial" w:cs="Arial"/>
          <w:u w:val="single"/>
        </w:rPr>
        <w:t>UNITÀ DI APPRENDIMENTO 5: ORGANISMI INTERNAZIONALI E DIRITTO GLOBALE</w:t>
      </w:r>
    </w:p>
    <w:p w14:paraId="5A9F7974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</w:rPr>
      </w:pPr>
      <w:r w:rsidRPr="000118B7">
        <w:rPr>
          <w:rFonts w:ascii="Arial" w:eastAsia="Perpetua" w:hAnsi="Arial" w:cs="Arial"/>
        </w:rPr>
        <w:t>UNITÀ 1: L'UNIONE EUROPEA</w:t>
      </w:r>
    </w:p>
    <w:p w14:paraId="211569D6" w14:textId="33EACCD1" w:rsidR="000118B7" w:rsidRDefault="00552418" w:rsidP="00552418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</w:rPr>
        <w:t>Le tappe de</w:t>
      </w:r>
      <w:r w:rsidR="000118B7" w:rsidRPr="000118B7">
        <w:rPr>
          <w:rFonts w:ascii="Arial" w:eastAsia="Perpetua" w:hAnsi="Arial" w:cs="Arial"/>
        </w:rPr>
        <w:t>l processo di integrazione europea</w:t>
      </w:r>
    </w:p>
    <w:p w14:paraId="51C03ACD" w14:textId="735FCE61" w:rsidR="00196089" w:rsidRPr="000118B7" w:rsidRDefault="00196089" w:rsidP="00552418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>
        <w:rPr>
          <w:rFonts w:ascii="Arial" w:eastAsia="Perpetua" w:hAnsi="Arial" w:cs="Arial"/>
        </w:rPr>
        <w:t>Il procedimento di adesione e la procedura di uscita dall’Unione Europea</w:t>
      </w:r>
    </w:p>
    <w:p w14:paraId="09A65C78" w14:textId="485902E0" w:rsidR="00196089" w:rsidRPr="000118B7" w:rsidRDefault="000118B7" w:rsidP="00196089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L'organizzazione dell'Unione Europea</w:t>
      </w:r>
    </w:p>
    <w:p w14:paraId="1AB80F2D" w14:textId="77777777" w:rsidR="000118B7" w:rsidRPr="000118B7" w:rsidRDefault="000118B7" w:rsidP="000118B7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Le fonti del diritto comunitario</w:t>
      </w:r>
    </w:p>
    <w:p w14:paraId="667617D6" w14:textId="77777777" w:rsidR="000118B7" w:rsidRPr="000118B7" w:rsidRDefault="000118B7" w:rsidP="000118B7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Le competenze dell'Unione Europea</w:t>
      </w:r>
    </w:p>
    <w:p w14:paraId="5B7D47EE" w14:textId="77777777" w:rsidR="000118B7" w:rsidRPr="000118B7" w:rsidRDefault="000118B7" w:rsidP="000118B7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>I principi di diritto dell'Unione Europea</w:t>
      </w:r>
    </w:p>
    <w:p w14:paraId="703D5178" w14:textId="035DD413" w:rsidR="000118B7" w:rsidRDefault="000118B7" w:rsidP="000118B7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</w:rPr>
        <w:t xml:space="preserve">Il diritto amministrativo europeo: </w:t>
      </w:r>
      <w:r w:rsidR="009A000A">
        <w:rPr>
          <w:rFonts w:ascii="Arial" w:eastAsia="Perpetua" w:hAnsi="Arial" w:cs="Arial"/>
        </w:rPr>
        <w:t>aspett</w:t>
      </w:r>
      <w:r w:rsidRPr="000118B7">
        <w:rPr>
          <w:rFonts w:ascii="Arial" w:eastAsia="Perpetua" w:hAnsi="Arial" w:cs="Arial"/>
        </w:rPr>
        <w:t>i</w:t>
      </w:r>
      <w:r w:rsidR="009A000A">
        <w:rPr>
          <w:rFonts w:ascii="Arial" w:eastAsia="Perpetua" w:hAnsi="Arial" w:cs="Arial"/>
        </w:rPr>
        <w:t xml:space="preserve"> generali</w:t>
      </w:r>
    </w:p>
    <w:p w14:paraId="0827EABE" w14:textId="7E65364A" w:rsidR="00552418" w:rsidRDefault="00552418" w:rsidP="00552418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</w:rPr>
      </w:pPr>
    </w:p>
    <w:p w14:paraId="0BE0A8BA" w14:textId="77777777" w:rsidR="00552418" w:rsidRPr="000118B7" w:rsidRDefault="00552418" w:rsidP="00552418">
      <w:pPr>
        <w:spacing w:after="200" w:line="360" w:lineRule="auto"/>
        <w:ind w:left="360"/>
        <w:contextualSpacing/>
        <w:jc w:val="both"/>
        <w:rPr>
          <w:rFonts w:ascii="Arial" w:eastAsia="Perpetua" w:hAnsi="Arial" w:cs="Arial"/>
          <w:lang w:bidi="en-US"/>
        </w:rPr>
      </w:pPr>
    </w:p>
    <w:p w14:paraId="7B6B6AE4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</w:rPr>
      </w:pPr>
      <w:proofErr w:type="gramStart"/>
      <w:r w:rsidRPr="000118B7">
        <w:rPr>
          <w:rFonts w:ascii="Arial" w:eastAsia="Perpetua" w:hAnsi="Arial" w:cs="Arial"/>
          <w:b/>
          <w:u w:val="single"/>
        </w:rPr>
        <w:t>MATERIALE  AGGIUNTIVO</w:t>
      </w:r>
      <w:proofErr w:type="gramEnd"/>
      <w:r w:rsidRPr="000118B7">
        <w:rPr>
          <w:rFonts w:ascii="Arial" w:eastAsia="Perpetua" w:hAnsi="Arial" w:cs="Arial"/>
          <w:b/>
          <w:u w:val="single"/>
        </w:rPr>
        <w:t xml:space="preserve">  </w:t>
      </w:r>
      <w:r w:rsidRPr="000118B7">
        <w:rPr>
          <w:rFonts w:ascii="Arial" w:eastAsia="Perpetua" w:hAnsi="Arial" w:cs="Arial"/>
          <w:b/>
        </w:rPr>
        <w:t>(fotocopie)</w:t>
      </w:r>
    </w:p>
    <w:p w14:paraId="62F0A83C" w14:textId="77777777" w:rsidR="000118B7" w:rsidRPr="000118B7" w:rsidRDefault="000118B7" w:rsidP="000118B7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Arial" w:eastAsia="Perpetua" w:hAnsi="Arial" w:cs="Arial"/>
        </w:rPr>
      </w:pPr>
      <w:r w:rsidRPr="000118B7">
        <w:rPr>
          <w:rFonts w:ascii="Arial" w:eastAsia="Perpetua" w:hAnsi="Arial" w:cs="Arial"/>
        </w:rPr>
        <w:t>Lo Stato e i suoi elementi costitutivi</w:t>
      </w:r>
    </w:p>
    <w:p w14:paraId="4572E5EE" w14:textId="77777777" w:rsidR="000118B7" w:rsidRPr="000118B7" w:rsidRDefault="000118B7" w:rsidP="000118B7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Arial" w:eastAsia="Perpetua" w:hAnsi="Arial" w:cs="Arial"/>
        </w:rPr>
      </w:pPr>
      <w:r w:rsidRPr="000118B7">
        <w:rPr>
          <w:rFonts w:ascii="Arial" w:eastAsia="Perpetua" w:hAnsi="Arial" w:cs="Arial"/>
        </w:rPr>
        <w:t>Le forme di Stato</w:t>
      </w:r>
    </w:p>
    <w:p w14:paraId="63EBB705" w14:textId="77777777" w:rsidR="000118B7" w:rsidRPr="000118B7" w:rsidRDefault="000118B7" w:rsidP="000118B7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Arial" w:eastAsia="Perpetua" w:hAnsi="Arial" w:cs="Arial"/>
        </w:rPr>
      </w:pPr>
      <w:r w:rsidRPr="000118B7">
        <w:rPr>
          <w:rFonts w:ascii="Arial" w:eastAsia="Perpetua" w:hAnsi="Arial" w:cs="Arial"/>
        </w:rPr>
        <w:t>Le forme di governo</w:t>
      </w:r>
    </w:p>
    <w:p w14:paraId="64D939AB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</w:rPr>
      </w:pPr>
    </w:p>
    <w:p w14:paraId="7C8642D0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</w:rPr>
      </w:pPr>
      <w:r w:rsidRPr="000118B7">
        <w:rPr>
          <w:rFonts w:ascii="Arial" w:eastAsia="Perpetua" w:hAnsi="Arial" w:cs="Arial"/>
        </w:rPr>
        <w:t>Il materiale relativo alle integrazioni, quello aggiuntivo e la documentazione inerente all’ attività di approfondimento viene fornito con apposito fascicolo allegato al libro di testo.</w:t>
      </w:r>
    </w:p>
    <w:p w14:paraId="45BE22C5" w14:textId="77777777" w:rsidR="000118B7" w:rsidRPr="000118B7" w:rsidRDefault="000118B7" w:rsidP="000118B7">
      <w:pPr>
        <w:spacing w:line="360" w:lineRule="auto"/>
        <w:jc w:val="both"/>
        <w:rPr>
          <w:rFonts w:ascii="Arial" w:eastAsia="Perpetua" w:hAnsi="Arial" w:cs="Arial"/>
        </w:rPr>
      </w:pPr>
    </w:p>
    <w:p w14:paraId="2A48A720" w14:textId="77777777" w:rsidR="000118B7" w:rsidRPr="000118B7" w:rsidRDefault="000118B7" w:rsidP="000118B7">
      <w:pPr>
        <w:spacing w:line="360" w:lineRule="auto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I Rappresentanti di classe:</w:t>
      </w:r>
      <w:r w:rsidRPr="000118B7">
        <w:rPr>
          <w:rFonts w:ascii="Arial" w:eastAsia="Perpetua" w:hAnsi="Arial" w:cs="Arial"/>
          <w:lang w:bidi="en-US"/>
        </w:rPr>
        <w:tab/>
      </w:r>
      <w:r w:rsidRPr="000118B7">
        <w:rPr>
          <w:rFonts w:ascii="Arial" w:eastAsia="Perpetua" w:hAnsi="Arial" w:cs="Arial"/>
          <w:lang w:bidi="en-US"/>
        </w:rPr>
        <w:tab/>
      </w:r>
      <w:r w:rsidRPr="000118B7">
        <w:rPr>
          <w:rFonts w:ascii="Arial" w:eastAsia="Perpetua" w:hAnsi="Arial" w:cs="Arial"/>
          <w:lang w:bidi="en-US"/>
        </w:rPr>
        <w:tab/>
      </w:r>
      <w:r w:rsidRPr="000118B7">
        <w:rPr>
          <w:rFonts w:ascii="Arial" w:eastAsia="Perpetua" w:hAnsi="Arial" w:cs="Arial"/>
          <w:lang w:bidi="en-US"/>
        </w:rPr>
        <w:tab/>
      </w:r>
      <w:r w:rsidRPr="000118B7">
        <w:rPr>
          <w:rFonts w:ascii="Arial" w:eastAsia="Perpetua" w:hAnsi="Arial" w:cs="Arial"/>
          <w:lang w:bidi="en-US"/>
        </w:rPr>
        <w:tab/>
      </w:r>
      <w:r w:rsidRPr="000118B7">
        <w:rPr>
          <w:rFonts w:ascii="Arial" w:eastAsia="Perpetua" w:hAnsi="Arial" w:cs="Arial"/>
          <w:lang w:bidi="en-US"/>
        </w:rPr>
        <w:tab/>
      </w:r>
      <w:r w:rsidRPr="000118B7">
        <w:rPr>
          <w:rFonts w:ascii="Arial" w:eastAsia="Perpetua" w:hAnsi="Arial" w:cs="Arial"/>
          <w:lang w:bidi="en-US"/>
        </w:rPr>
        <w:tab/>
        <w:t>L'Insegnante:</w:t>
      </w:r>
    </w:p>
    <w:p w14:paraId="40403C02" w14:textId="77777777" w:rsidR="000118B7" w:rsidRPr="000118B7" w:rsidRDefault="000118B7" w:rsidP="000118B7">
      <w:pPr>
        <w:spacing w:line="360" w:lineRule="auto"/>
        <w:rPr>
          <w:rFonts w:ascii="Arial" w:eastAsia="Perpetua" w:hAnsi="Arial" w:cs="Arial"/>
          <w:lang w:bidi="en-US"/>
        </w:rPr>
      </w:pPr>
      <w:r w:rsidRPr="000118B7">
        <w:rPr>
          <w:rFonts w:ascii="Arial" w:eastAsia="Perpetua" w:hAnsi="Arial" w:cs="Arial"/>
          <w:lang w:bidi="en-US"/>
        </w:rPr>
        <w:t>...................................................</w:t>
      </w:r>
      <w:r w:rsidRPr="000118B7">
        <w:rPr>
          <w:rFonts w:ascii="Arial" w:eastAsia="Perpetua" w:hAnsi="Arial" w:cs="Arial"/>
          <w:lang w:bidi="en-US"/>
        </w:rPr>
        <w:tab/>
      </w:r>
      <w:r w:rsidRPr="000118B7">
        <w:rPr>
          <w:rFonts w:ascii="Arial" w:eastAsia="Perpetua" w:hAnsi="Arial" w:cs="Arial"/>
          <w:lang w:bidi="en-US"/>
        </w:rPr>
        <w:tab/>
      </w:r>
      <w:r w:rsidRPr="000118B7">
        <w:rPr>
          <w:rFonts w:ascii="Arial" w:eastAsia="Perpetua" w:hAnsi="Arial" w:cs="Arial"/>
          <w:lang w:bidi="en-US"/>
        </w:rPr>
        <w:tab/>
        <w:t xml:space="preserve">                             prof.ssa Lauretta Corino</w:t>
      </w:r>
    </w:p>
    <w:p w14:paraId="7B4AFA34" w14:textId="77777777" w:rsidR="000118B7" w:rsidRPr="000118B7" w:rsidRDefault="000118B7" w:rsidP="000118B7">
      <w:pPr>
        <w:rPr>
          <w:rFonts w:ascii="Times New Roman" w:eastAsia="Calibri" w:hAnsi="Times New Roman" w:cs="Times New Roman"/>
        </w:rPr>
      </w:pPr>
    </w:p>
    <w:p w14:paraId="066DA929" w14:textId="77777777" w:rsidR="000118B7" w:rsidRPr="000118B7" w:rsidRDefault="000118B7" w:rsidP="000118B7">
      <w:pPr>
        <w:rPr>
          <w:rFonts w:ascii="Arial" w:eastAsia="Calibri" w:hAnsi="Arial" w:cs="Arial"/>
        </w:rPr>
      </w:pPr>
      <w:r w:rsidRPr="000118B7">
        <w:rPr>
          <w:rFonts w:ascii="Arial" w:eastAsia="Calibri" w:hAnsi="Arial" w:cs="Arial"/>
        </w:rPr>
        <w:t>.....................................................</w:t>
      </w:r>
    </w:p>
    <w:p w14:paraId="37FF3E92" w14:textId="77777777" w:rsidR="000118B7" w:rsidRPr="000118B7" w:rsidRDefault="000118B7" w:rsidP="000118B7">
      <w:pPr>
        <w:rPr>
          <w:rFonts w:ascii="Arial" w:eastAsia="Calibri" w:hAnsi="Arial" w:cs="Arial"/>
        </w:rPr>
      </w:pPr>
    </w:p>
    <w:p w14:paraId="5610351D" w14:textId="77777777" w:rsidR="000118B7" w:rsidRPr="000118B7" w:rsidRDefault="000118B7" w:rsidP="000118B7">
      <w:pPr>
        <w:rPr>
          <w:rFonts w:ascii="Arial" w:eastAsia="Calibri" w:hAnsi="Arial" w:cs="Arial"/>
        </w:rPr>
      </w:pPr>
    </w:p>
    <w:p w14:paraId="46D27DB7" w14:textId="77777777" w:rsidR="000118B7" w:rsidRPr="000118B7" w:rsidRDefault="000118B7" w:rsidP="000118B7">
      <w:pPr>
        <w:rPr>
          <w:rFonts w:ascii="Arial" w:eastAsia="Calibri" w:hAnsi="Arial" w:cs="Arial"/>
        </w:rPr>
      </w:pPr>
    </w:p>
    <w:p w14:paraId="33FCB9FF" w14:textId="77777777" w:rsidR="0033019F" w:rsidRDefault="0033019F" w:rsidP="0033019F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01782DBA" w14:textId="77777777" w:rsidR="0033019F" w:rsidRDefault="0033019F" w:rsidP="0033019F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7A7EF3FC" w14:textId="77777777" w:rsidR="0033019F" w:rsidRDefault="0033019F" w:rsidP="0033019F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73630C52" w14:textId="77777777" w:rsidR="0033019F" w:rsidRPr="005A794F" w:rsidRDefault="0033019F" w:rsidP="0033019F">
      <w:pPr>
        <w:rPr>
          <w:rFonts w:ascii="Arial" w:hAnsi="Arial" w:cs="Arial"/>
          <w:b/>
          <w:bCs/>
          <w:lang w:eastAsia="it-IT"/>
        </w:rPr>
      </w:pPr>
      <w:r w:rsidRPr="005A794F">
        <w:rPr>
          <w:rFonts w:ascii="Arial" w:hAnsi="Arial" w:cs="Arial"/>
          <w:b/>
          <w:bCs/>
          <w:u w:val="single"/>
          <w:lang w:eastAsia="it-IT"/>
        </w:rPr>
        <w:lastRenderedPageBreak/>
        <w:t>Obiettivi didattici realizzati</w:t>
      </w:r>
    </w:p>
    <w:p w14:paraId="39DCA23F" w14:textId="77777777" w:rsidR="0033019F" w:rsidRPr="007A4615" w:rsidRDefault="0033019F" w:rsidP="0033019F">
      <w:pPr>
        <w:keepNext/>
        <w:jc w:val="both"/>
        <w:outlineLvl w:val="2"/>
        <w:rPr>
          <w:rFonts w:ascii="Arial" w:hAnsi="Arial" w:cs="Arial"/>
          <w:b/>
          <w:u w:val="single"/>
          <w:lang w:eastAsia="it-IT"/>
        </w:rPr>
      </w:pPr>
      <w:r w:rsidRPr="007A4615">
        <w:rPr>
          <w:rFonts w:ascii="Arial" w:hAnsi="Arial" w:cs="Arial"/>
          <w:b/>
          <w:u w:val="single"/>
          <w:lang w:eastAsia="it-IT"/>
        </w:rPr>
        <w:t>Conoscenze</w:t>
      </w:r>
    </w:p>
    <w:p w14:paraId="6049197C" w14:textId="331E152E" w:rsidR="0033019F" w:rsidRPr="00FD1C0F" w:rsidRDefault="0033019F" w:rsidP="0033019F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7A4615">
        <w:rPr>
          <w:rFonts w:ascii="Arial" w:hAnsi="Arial" w:cs="Arial"/>
          <w:lang w:eastAsia="it-IT"/>
        </w:rPr>
        <w:t xml:space="preserve">Nel complesso, la classe ha raggiunto livelli di conoscenza </w:t>
      </w:r>
      <w:r w:rsidR="00A524AE">
        <w:rPr>
          <w:rFonts w:ascii="Arial" w:hAnsi="Arial" w:cs="Arial"/>
          <w:lang w:eastAsia="it-IT"/>
        </w:rPr>
        <w:t>buon</w:t>
      </w:r>
      <w:r w:rsidRPr="007A4615">
        <w:rPr>
          <w:rFonts w:ascii="Arial" w:hAnsi="Arial" w:cs="Arial"/>
          <w:lang w:eastAsia="it-IT"/>
        </w:rPr>
        <w:t xml:space="preserve">i, acquisendo in misura </w:t>
      </w:r>
      <w:r w:rsidR="00CF009E">
        <w:rPr>
          <w:rFonts w:ascii="Arial" w:hAnsi="Arial" w:cs="Arial"/>
          <w:lang w:eastAsia="it-IT"/>
        </w:rPr>
        <w:t>completa e corretta</w:t>
      </w:r>
      <w:r w:rsidRPr="007A4615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la conoscenza </w:t>
      </w:r>
      <w:r w:rsidRPr="005F228F">
        <w:rPr>
          <w:rFonts w:ascii="Arial" w:hAnsi="Arial" w:cs="Arial"/>
          <w:lang w:eastAsia="it-IT"/>
        </w:rPr>
        <w:t>dei temi e degli istituti giuridici del diritto pubblico affrontati, corredati dai dati e dalle informazioni più significative, anche in riferimento alle connesse fonti di cognizione</w:t>
      </w:r>
      <w:r>
        <w:rPr>
          <w:rFonts w:ascii="Arial" w:hAnsi="Arial" w:cs="Arial"/>
          <w:lang w:eastAsia="it-IT"/>
        </w:rPr>
        <w:t xml:space="preserve"> prese in esame</w:t>
      </w:r>
      <w:r w:rsidRPr="00FD1C0F">
        <w:rPr>
          <w:rFonts w:ascii="Arial" w:hAnsi="Arial" w:cs="Arial"/>
          <w:lang w:eastAsia="it-IT"/>
        </w:rPr>
        <w:t xml:space="preserve">. </w:t>
      </w:r>
    </w:p>
    <w:p w14:paraId="6F6398A3" w14:textId="77777777" w:rsidR="0033019F" w:rsidRPr="005F228F" w:rsidRDefault="0033019F" w:rsidP="0033019F">
      <w:pPr>
        <w:jc w:val="both"/>
        <w:rPr>
          <w:rFonts w:ascii="Arial" w:hAnsi="Arial" w:cs="Arial"/>
          <w:lang w:eastAsia="it-IT"/>
        </w:rPr>
      </w:pPr>
    </w:p>
    <w:p w14:paraId="5AE3A950" w14:textId="77777777" w:rsidR="0033019F" w:rsidRDefault="0033019F" w:rsidP="0033019F">
      <w:pPr>
        <w:jc w:val="both"/>
        <w:rPr>
          <w:rFonts w:ascii="Arial" w:hAnsi="Arial" w:cs="Arial"/>
          <w:b/>
          <w:u w:val="single"/>
          <w:lang w:eastAsia="it-IT"/>
        </w:rPr>
      </w:pPr>
      <w:r w:rsidRPr="00FD1C0F">
        <w:rPr>
          <w:rFonts w:ascii="Arial" w:hAnsi="Arial" w:cs="Arial"/>
          <w:b/>
          <w:u w:val="single"/>
          <w:lang w:eastAsia="it-IT"/>
        </w:rPr>
        <w:t>Competenze</w:t>
      </w:r>
    </w:p>
    <w:p w14:paraId="6AE344E4" w14:textId="77777777" w:rsidR="0033019F" w:rsidRPr="005F228F" w:rsidRDefault="0033019F" w:rsidP="0033019F">
      <w:pPr>
        <w:jc w:val="both"/>
        <w:rPr>
          <w:rFonts w:ascii="Arial" w:hAnsi="Arial" w:cs="Arial"/>
          <w:lang w:eastAsia="it-IT"/>
        </w:rPr>
      </w:pPr>
      <w:r w:rsidRPr="005A794F">
        <w:rPr>
          <w:rFonts w:ascii="Arial" w:hAnsi="Arial" w:cs="Arial"/>
          <w:lang w:eastAsia="it-IT"/>
        </w:rPr>
        <w:t xml:space="preserve">Gli alunni sono in grado – sia pure in misura diversa - di </w:t>
      </w:r>
      <w:r>
        <w:rPr>
          <w:rFonts w:ascii="Arial" w:hAnsi="Arial" w:cs="Arial"/>
          <w:lang w:eastAsia="it-IT"/>
        </w:rPr>
        <w:t>anali</w:t>
      </w:r>
      <w:r w:rsidRPr="005A794F">
        <w:rPr>
          <w:rFonts w:ascii="Arial" w:hAnsi="Arial" w:cs="Arial"/>
          <w:lang w:eastAsia="it-IT"/>
        </w:rPr>
        <w:t>zzare</w:t>
      </w:r>
      <w:r>
        <w:rPr>
          <w:rFonts w:ascii="Arial" w:hAnsi="Arial" w:cs="Arial"/>
          <w:lang w:eastAsia="it-IT"/>
        </w:rPr>
        <w:t>, sintetizzare e confrontare</w:t>
      </w:r>
      <w:r w:rsidRPr="005A794F">
        <w:rPr>
          <w:rFonts w:ascii="Arial" w:hAnsi="Arial" w:cs="Arial"/>
          <w:lang w:eastAsia="it-IT"/>
        </w:rPr>
        <w:t xml:space="preserve"> le conoscenze acquisite </w:t>
      </w:r>
      <w:r>
        <w:rPr>
          <w:rFonts w:ascii="Arial" w:hAnsi="Arial" w:cs="Arial"/>
          <w:lang w:eastAsia="it-IT"/>
        </w:rPr>
        <w:t>nell’ambito di elaborazioni prevalentemente orali</w:t>
      </w:r>
      <w:r w:rsidRPr="005A794F">
        <w:rPr>
          <w:rFonts w:ascii="Arial" w:hAnsi="Arial" w:cs="Arial"/>
          <w:lang w:eastAsia="it-IT"/>
        </w:rPr>
        <w:t xml:space="preserve">. </w:t>
      </w:r>
      <w:r>
        <w:rPr>
          <w:rFonts w:ascii="Arial" w:hAnsi="Arial" w:cs="Arial"/>
          <w:lang w:eastAsia="it-IT"/>
        </w:rPr>
        <w:t>S</w:t>
      </w:r>
      <w:r w:rsidRPr="005A794F">
        <w:rPr>
          <w:rFonts w:ascii="Arial" w:hAnsi="Arial" w:cs="Arial"/>
          <w:lang w:eastAsia="it-IT"/>
        </w:rPr>
        <w:t xml:space="preserve">anno </w:t>
      </w:r>
      <w:r>
        <w:rPr>
          <w:rFonts w:ascii="Arial" w:hAnsi="Arial" w:cs="Arial"/>
          <w:lang w:eastAsia="it-IT"/>
        </w:rPr>
        <w:t xml:space="preserve">inoltre </w:t>
      </w:r>
      <w:proofErr w:type="gramStart"/>
      <w:r w:rsidRPr="005A794F">
        <w:rPr>
          <w:rFonts w:ascii="Arial" w:hAnsi="Arial" w:cs="Arial"/>
          <w:lang w:eastAsia="it-IT"/>
        </w:rPr>
        <w:t>applicare</w:t>
      </w:r>
      <w:r>
        <w:rPr>
          <w:rFonts w:ascii="Arial" w:hAnsi="Arial" w:cs="Arial"/>
          <w:lang w:eastAsia="it-IT"/>
        </w:rPr>
        <w:t>,</w:t>
      </w:r>
      <w:r w:rsidRPr="005A794F">
        <w:rPr>
          <w:rFonts w:ascii="Arial" w:hAnsi="Arial" w:cs="Arial"/>
          <w:lang w:eastAsia="it-IT"/>
        </w:rPr>
        <w:t xml:space="preserve">  con</w:t>
      </w:r>
      <w:proofErr w:type="gramEnd"/>
      <w:r w:rsidRPr="005A794F">
        <w:rPr>
          <w:rFonts w:ascii="Arial" w:hAnsi="Arial" w:cs="Arial"/>
          <w:lang w:eastAsia="it-IT"/>
        </w:rPr>
        <w:t xml:space="preserve"> diversa efficacia</w:t>
      </w:r>
      <w:r>
        <w:rPr>
          <w:rFonts w:ascii="Arial" w:hAnsi="Arial" w:cs="Arial"/>
          <w:lang w:eastAsia="it-IT"/>
        </w:rPr>
        <w:t>,</w:t>
      </w:r>
      <w:r w:rsidRPr="005A794F">
        <w:rPr>
          <w:rFonts w:ascii="Arial" w:hAnsi="Arial" w:cs="Arial"/>
          <w:lang w:eastAsia="it-IT"/>
        </w:rPr>
        <w:t xml:space="preserve"> le conoscenze </w:t>
      </w:r>
      <w:r>
        <w:rPr>
          <w:rFonts w:ascii="Arial" w:hAnsi="Arial" w:cs="Arial"/>
          <w:lang w:eastAsia="it-IT"/>
        </w:rPr>
        <w:t>acquisit</w:t>
      </w:r>
      <w:r w:rsidRPr="005A794F">
        <w:rPr>
          <w:rFonts w:ascii="Arial" w:hAnsi="Arial" w:cs="Arial"/>
          <w:lang w:eastAsia="it-IT"/>
        </w:rPr>
        <w:t>e n</w:t>
      </w:r>
      <w:r>
        <w:rPr>
          <w:rFonts w:ascii="Arial" w:hAnsi="Arial" w:cs="Arial"/>
          <w:lang w:eastAsia="it-IT"/>
        </w:rPr>
        <w:t>ella risoluzione di semplici quesiti normativi, confrontando gli istituti del diritto pubblico trattati ed utilizzando il lessico specifico della disciplina</w:t>
      </w:r>
      <w:r w:rsidRPr="005A794F">
        <w:rPr>
          <w:rFonts w:ascii="Arial" w:hAnsi="Arial" w:cs="Arial"/>
          <w:lang w:eastAsia="it-IT"/>
        </w:rPr>
        <w:t>.</w:t>
      </w:r>
    </w:p>
    <w:p w14:paraId="2BD6CF13" w14:textId="77777777" w:rsidR="0033019F" w:rsidRDefault="0033019F" w:rsidP="0033019F">
      <w:pPr>
        <w:jc w:val="both"/>
        <w:rPr>
          <w:rFonts w:ascii="Arial" w:hAnsi="Arial" w:cs="Arial"/>
          <w:b/>
          <w:u w:val="single"/>
          <w:lang w:eastAsia="it-IT"/>
        </w:rPr>
      </w:pPr>
      <w:r>
        <w:rPr>
          <w:rFonts w:ascii="Arial" w:hAnsi="Arial" w:cs="Arial"/>
          <w:b/>
          <w:u w:val="single"/>
          <w:lang w:eastAsia="it-IT"/>
        </w:rPr>
        <w:t>Abilità</w:t>
      </w:r>
    </w:p>
    <w:p w14:paraId="6AD2C346" w14:textId="499FC58D" w:rsidR="0033019F" w:rsidRDefault="0033019F" w:rsidP="0033019F">
      <w:p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Gli alunni mediamente dimostrano di saper rielaborare criticamente le conoscenze acquisite, evidenziando capacità di approfondimento e di lettura dei fenomeni giuridici.</w:t>
      </w:r>
    </w:p>
    <w:p w14:paraId="116A80FA" w14:textId="1A3BA98B" w:rsidR="009700D8" w:rsidRPr="00D63DCA" w:rsidRDefault="009700D8" w:rsidP="0033019F">
      <w:p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Un gruppo di studenti ha partecipato positivamente, durante il triennio, alle attività proposte nell’ambito dei Concorsi di educazione alla legalità, in particolare: “Cultura della legalità e dell’uso responsabile del denaro” e “Diventiamo cittadini europei”.</w:t>
      </w:r>
    </w:p>
    <w:p w14:paraId="329A3730" w14:textId="77777777" w:rsidR="0033019F" w:rsidRDefault="0033019F" w:rsidP="0033019F">
      <w:pPr>
        <w:jc w:val="both"/>
        <w:rPr>
          <w:rFonts w:ascii="Arial" w:hAnsi="Arial" w:cs="Arial"/>
          <w:b/>
          <w:u w:val="single"/>
          <w:lang w:eastAsia="it-IT"/>
        </w:rPr>
      </w:pPr>
      <w:r>
        <w:rPr>
          <w:rFonts w:ascii="Arial" w:hAnsi="Arial" w:cs="Arial"/>
          <w:b/>
          <w:u w:val="single"/>
          <w:lang w:eastAsia="it-IT"/>
        </w:rPr>
        <w:t>Criteri di valutazione</w:t>
      </w:r>
    </w:p>
    <w:p w14:paraId="6143EF7F" w14:textId="77777777" w:rsidR="0033019F" w:rsidRDefault="0033019F" w:rsidP="0033019F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</w:t>
      </w:r>
      <w:r w:rsidRPr="00703243">
        <w:rPr>
          <w:rFonts w:ascii="Arial" w:hAnsi="Arial" w:cs="Arial"/>
          <w:lang w:eastAsia="it-IT"/>
        </w:rPr>
        <w:t>a valutazione</w:t>
      </w:r>
      <w:r>
        <w:rPr>
          <w:rFonts w:ascii="Arial" w:hAnsi="Arial" w:cs="Arial"/>
          <w:lang w:eastAsia="it-IT"/>
        </w:rPr>
        <w:t xml:space="preserve"> sommativa è stata effettuata sulla base del raggiungimento dei seguenti livelli minimi:</w:t>
      </w:r>
    </w:p>
    <w:p w14:paraId="0647CAC9" w14:textId="77777777" w:rsidR="0033019F" w:rsidRPr="00703243" w:rsidRDefault="0033019F" w:rsidP="0033019F">
      <w:pPr>
        <w:spacing w:after="0" w:line="240" w:lineRule="auto"/>
        <w:jc w:val="both"/>
        <w:rPr>
          <w:rFonts w:ascii="Arial" w:hAnsi="Arial" w:cs="Arial"/>
          <w:b/>
          <w:u w:val="single"/>
          <w:lang w:eastAsia="it-IT"/>
        </w:rPr>
      </w:pPr>
      <w:r>
        <w:rPr>
          <w:rFonts w:ascii="Arial" w:hAnsi="Arial" w:cs="Arial"/>
          <w:lang w:eastAsia="it-IT"/>
        </w:rPr>
        <w:t xml:space="preserve">la conoscenza e la comprensione dei contenuti essenziali delle singole unità proposte, unite all’acquisizione di un sufficiente livello di competenze e di abilità, espresse con un linguaggio tecnico sostanzialmente corretto. </w:t>
      </w:r>
    </w:p>
    <w:p w14:paraId="0B3B26DD" w14:textId="77777777" w:rsidR="0033019F" w:rsidRDefault="0033019F" w:rsidP="0033019F">
      <w:pPr>
        <w:rPr>
          <w:rFonts w:ascii="Times New Roman" w:hAnsi="Times New Roman" w:cs="Times New Roman"/>
        </w:rPr>
      </w:pPr>
    </w:p>
    <w:p w14:paraId="774E9558" w14:textId="77777777" w:rsidR="0033019F" w:rsidRPr="005A794F" w:rsidRDefault="0033019F" w:rsidP="0033019F">
      <w:pPr>
        <w:jc w:val="both"/>
        <w:rPr>
          <w:rFonts w:ascii="Arial" w:hAnsi="Arial" w:cs="Arial"/>
          <w:b/>
          <w:bCs/>
          <w:u w:val="single"/>
          <w:lang w:eastAsia="it-IT"/>
        </w:rPr>
      </w:pPr>
      <w:r w:rsidRPr="005A794F">
        <w:rPr>
          <w:rFonts w:ascii="Arial" w:hAnsi="Arial" w:cs="Arial"/>
          <w:b/>
          <w:bCs/>
          <w:u w:val="single"/>
          <w:lang w:eastAsia="it-IT"/>
        </w:rPr>
        <w:t>Tipologie di prove assegnate</w:t>
      </w:r>
    </w:p>
    <w:p w14:paraId="1CC43F7E" w14:textId="62832214" w:rsidR="0033019F" w:rsidRPr="005F228F" w:rsidRDefault="0033019F" w:rsidP="0033019F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Prove</w:t>
      </w:r>
      <w:r w:rsidR="00A524AE">
        <w:rPr>
          <w:rFonts w:ascii="Arial" w:hAnsi="Arial" w:cs="Arial"/>
          <w:lang w:eastAsia="it-IT"/>
        </w:rPr>
        <w:t xml:space="preserve"> </w:t>
      </w:r>
      <w:r w:rsidR="002A1472">
        <w:rPr>
          <w:rFonts w:ascii="Arial" w:hAnsi="Arial" w:cs="Arial"/>
          <w:lang w:eastAsia="it-IT"/>
        </w:rPr>
        <w:t xml:space="preserve">prevalentemente </w:t>
      </w:r>
      <w:r w:rsidRPr="005F228F">
        <w:rPr>
          <w:rFonts w:ascii="Arial" w:hAnsi="Arial" w:cs="Arial"/>
          <w:lang w:eastAsia="it-IT"/>
        </w:rPr>
        <w:t>oral</w:t>
      </w:r>
      <w:r>
        <w:rPr>
          <w:rFonts w:ascii="Arial" w:hAnsi="Arial" w:cs="Arial"/>
          <w:lang w:eastAsia="it-IT"/>
        </w:rPr>
        <w:t>i</w:t>
      </w:r>
      <w:r w:rsidR="00A524AE">
        <w:rPr>
          <w:rFonts w:ascii="Arial" w:hAnsi="Arial" w:cs="Arial"/>
          <w:lang w:eastAsia="it-IT"/>
        </w:rPr>
        <w:t>: interrogazioni, discussioni guidate, esercizi di verifica variamente strutturati.</w:t>
      </w:r>
    </w:p>
    <w:p w14:paraId="2FC47541" w14:textId="0D2A9D22" w:rsidR="0033019F" w:rsidRPr="005F228F" w:rsidRDefault="0033019F" w:rsidP="0033019F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1ED30619" w14:textId="77777777" w:rsidR="0033019F" w:rsidRPr="005F228F" w:rsidRDefault="0033019F" w:rsidP="0033019F">
      <w:pPr>
        <w:jc w:val="both"/>
        <w:rPr>
          <w:rFonts w:ascii="Arial" w:hAnsi="Arial" w:cs="Arial"/>
          <w:lang w:eastAsia="it-IT"/>
        </w:rPr>
      </w:pPr>
    </w:p>
    <w:p w14:paraId="209DAB80" w14:textId="77777777" w:rsidR="0033019F" w:rsidRPr="005A794F" w:rsidRDefault="0033019F" w:rsidP="0033019F">
      <w:pPr>
        <w:jc w:val="both"/>
        <w:rPr>
          <w:rFonts w:ascii="Arial" w:hAnsi="Arial" w:cs="Arial"/>
          <w:lang w:eastAsia="it-IT"/>
        </w:rPr>
      </w:pPr>
    </w:p>
    <w:p w14:paraId="5BC90CBD" w14:textId="77777777" w:rsidR="0033019F" w:rsidRDefault="0033019F" w:rsidP="0033019F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4AFA9430" w14:textId="77777777" w:rsidR="0033019F" w:rsidRPr="007D3F6C" w:rsidRDefault="0033019F" w:rsidP="0033019F">
      <w:pPr>
        <w:spacing w:after="0" w:line="240" w:lineRule="auto"/>
        <w:ind w:left="360"/>
        <w:jc w:val="both"/>
        <w:rPr>
          <w:rFonts w:ascii="Arial" w:hAnsi="Arial" w:cs="Arial"/>
          <w:lang w:eastAsia="it-IT"/>
        </w:rPr>
      </w:pPr>
    </w:p>
    <w:p w14:paraId="0A13D400" w14:textId="77777777" w:rsidR="0033019F" w:rsidRPr="007D3F6C" w:rsidRDefault="0033019F" w:rsidP="0033019F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35B8C051" w14:textId="77777777" w:rsidR="0033019F" w:rsidRDefault="0033019F" w:rsidP="0033019F"/>
    <w:p w14:paraId="0BB6C5BC" w14:textId="77777777" w:rsidR="0033019F" w:rsidRDefault="0033019F" w:rsidP="0033019F"/>
    <w:p w14:paraId="7DCC7CC2" w14:textId="77777777" w:rsidR="0033019F" w:rsidRDefault="0033019F" w:rsidP="0033019F"/>
    <w:p w14:paraId="28DB18E9" w14:textId="77777777" w:rsidR="0033019F" w:rsidRDefault="0033019F" w:rsidP="0033019F"/>
    <w:p w14:paraId="785774FD" w14:textId="77777777" w:rsidR="0033019F" w:rsidRDefault="0033019F" w:rsidP="0033019F"/>
    <w:p w14:paraId="4E2FFFA7" w14:textId="77777777" w:rsidR="0033019F" w:rsidRDefault="0033019F" w:rsidP="0033019F"/>
    <w:p w14:paraId="226F7952" w14:textId="77777777" w:rsidR="0033019F" w:rsidRDefault="0033019F" w:rsidP="0033019F"/>
    <w:p w14:paraId="298DF57D" w14:textId="77777777" w:rsidR="0033019F" w:rsidRDefault="0033019F" w:rsidP="0033019F"/>
    <w:p w14:paraId="460F86D0" w14:textId="77777777" w:rsidR="0033019F" w:rsidRDefault="0033019F" w:rsidP="0033019F"/>
    <w:p w14:paraId="19FEBCD8" w14:textId="77777777" w:rsidR="000118B7" w:rsidRDefault="000118B7" w:rsidP="000118B7"/>
    <w:sectPr w:rsidR="00011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6BB"/>
    <w:multiLevelType w:val="hybridMultilevel"/>
    <w:tmpl w:val="1FDA32E8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849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A2913"/>
    <w:multiLevelType w:val="hybridMultilevel"/>
    <w:tmpl w:val="EB0E10F4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E7E6F"/>
    <w:multiLevelType w:val="hybridMultilevel"/>
    <w:tmpl w:val="905EDA5E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E427B"/>
    <w:multiLevelType w:val="hybridMultilevel"/>
    <w:tmpl w:val="568835FC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F23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A02559"/>
    <w:multiLevelType w:val="hybridMultilevel"/>
    <w:tmpl w:val="254C1C3E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93CBF"/>
    <w:multiLevelType w:val="hybridMultilevel"/>
    <w:tmpl w:val="629A024C"/>
    <w:lvl w:ilvl="0" w:tplc="E1144C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217A8"/>
    <w:multiLevelType w:val="hybridMultilevel"/>
    <w:tmpl w:val="6EDC87A0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4372"/>
    <w:multiLevelType w:val="hybridMultilevel"/>
    <w:tmpl w:val="450A1B84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B92142"/>
    <w:multiLevelType w:val="hybridMultilevel"/>
    <w:tmpl w:val="5670A196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33AEF"/>
    <w:multiLevelType w:val="hybridMultilevel"/>
    <w:tmpl w:val="607CD510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465201"/>
    <w:multiLevelType w:val="hybridMultilevel"/>
    <w:tmpl w:val="6E60FC56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A05E58"/>
    <w:multiLevelType w:val="hybridMultilevel"/>
    <w:tmpl w:val="4050B89E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32C0D"/>
    <w:multiLevelType w:val="hybridMultilevel"/>
    <w:tmpl w:val="7AA8EDB8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AD426B"/>
    <w:multiLevelType w:val="hybridMultilevel"/>
    <w:tmpl w:val="6798A768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661B3"/>
    <w:multiLevelType w:val="hybridMultilevel"/>
    <w:tmpl w:val="9AEA7A18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E26973"/>
    <w:multiLevelType w:val="hybridMultilevel"/>
    <w:tmpl w:val="47669D20"/>
    <w:lvl w:ilvl="0" w:tplc="CD4C6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15"/>
  </w:num>
  <w:num w:numId="15">
    <w:abstractNumId w:val="0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1F"/>
    <w:rsid w:val="000118B7"/>
    <w:rsid w:val="00104C63"/>
    <w:rsid w:val="00196089"/>
    <w:rsid w:val="0026036C"/>
    <w:rsid w:val="00297346"/>
    <w:rsid w:val="002A1472"/>
    <w:rsid w:val="0033019F"/>
    <w:rsid w:val="00552418"/>
    <w:rsid w:val="00872D23"/>
    <w:rsid w:val="0095045C"/>
    <w:rsid w:val="009700D8"/>
    <w:rsid w:val="009A000A"/>
    <w:rsid w:val="00A524AE"/>
    <w:rsid w:val="00B533F7"/>
    <w:rsid w:val="00CF009E"/>
    <w:rsid w:val="00DB0B1F"/>
    <w:rsid w:val="00E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0C9A"/>
  <w15:chartTrackingRefBased/>
  <w15:docId w15:val="{E614BBDC-F68F-49C2-906C-424A141B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Corino</dc:creator>
  <cp:keywords/>
  <dc:description/>
  <cp:lastModifiedBy>Laura Corino</cp:lastModifiedBy>
  <cp:revision>15</cp:revision>
  <dcterms:created xsi:type="dcterms:W3CDTF">2021-05-09T16:05:00Z</dcterms:created>
  <dcterms:modified xsi:type="dcterms:W3CDTF">2021-06-10T12:25:00Z</dcterms:modified>
</cp:coreProperties>
</file>